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67570" w14:textId="234DAEB5" w:rsidR="00DD0F2F" w:rsidRDefault="00DD0F2F" w:rsidP="00DD0F2F">
      <w:pPr>
        <w:pStyle w:val="01Titel"/>
        <w:numPr>
          <w:ilvl w:val="0"/>
          <w:numId w:val="0"/>
        </w:numPr>
        <w:rPr>
          <w:rFonts w:ascii="Verdana" w:hAnsi="Verdana"/>
          <w:color w:val="auto"/>
          <w:sz w:val="28"/>
          <w:szCs w:val="28"/>
        </w:rPr>
      </w:pPr>
      <w:bookmarkStart w:id="0" w:name="_Toc2604003"/>
      <w:r>
        <w:rPr>
          <w:rFonts w:ascii="Verdana" w:hAnsi="Verdana"/>
          <w:color w:val="auto"/>
          <w:sz w:val="28"/>
          <w:szCs w:val="28"/>
        </w:rPr>
        <w:br/>
      </w:r>
      <w:r w:rsidRPr="00FC79EC">
        <w:rPr>
          <w:rFonts w:ascii="Verdana" w:hAnsi="Verdana"/>
          <w:color w:val="auto"/>
          <w:sz w:val="28"/>
          <w:szCs w:val="28"/>
        </w:rPr>
        <w:t>Template Samenwerkingsconvenant</w:t>
      </w:r>
      <w:bookmarkEnd w:id="0"/>
    </w:p>
    <w:p w14:paraId="36E4349C" w14:textId="77777777" w:rsidR="00DD0F2F" w:rsidRPr="00FC79EC" w:rsidRDefault="00DD0F2F" w:rsidP="00DD0F2F"/>
    <w:p w14:paraId="6BC3263A" w14:textId="77777777" w:rsidR="00DD0F2F" w:rsidRPr="00F33447" w:rsidRDefault="00DD0F2F" w:rsidP="00DD0F2F">
      <w:pPr>
        <w:rPr>
          <w:rFonts w:ascii="Calibri" w:hAnsi="Calibri"/>
          <w:color w:val="000000"/>
          <w:sz w:val="40"/>
        </w:rPr>
      </w:pPr>
      <w:r w:rsidRPr="00F33447">
        <w:rPr>
          <w:rFonts w:ascii="Calibri" w:hAnsi="Calibri"/>
          <w:color w:val="000000"/>
          <w:sz w:val="40"/>
        </w:rPr>
        <w:t>Convenant</w:t>
      </w:r>
      <w:r>
        <w:rPr>
          <w:rFonts w:ascii="Calibri" w:hAnsi="Calibri"/>
          <w:color w:val="000000"/>
          <w:sz w:val="40"/>
        </w:rPr>
        <w:t xml:space="preserve"> </w:t>
      </w:r>
      <w:r w:rsidRPr="00F33447">
        <w:rPr>
          <w:rFonts w:ascii="Calibri" w:hAnsi="Calibri"/>
          <w:color w:val="000000"/>
          <w:sz w:val="40"/>
        </w:rPr>
        <w:t>Samenwerking tussen ketenpartners in zorg- en veiligheidshuis [</w:t>
      </w:r>
      <w:r w:rsidRPr="00F33447">
        <w:rPr>
          <w:rFonts w:ascii="Calibri" w:hAnsi="Calibri"/>
          <w:i/>
          <w:color w:val="000000"/>
          <w:sz w:val="40"/>
        </w:rPr>
        <w:t>…</w:t>
      </w:r>
      <w:r w:rsidRPr="00F33447">
        <w:rPr>
          <w:rFonts w:ascii="Calibri" w:hAnsi="Calibri"/>
          <w:color w:val="000000"/>
          <w:sz w:val="40"/>
        </w:rPr>
        <w:t>]</w:t>
      </w:r>
    </w:p>
    <w:p w14:paraId="389E6BF1" w14:textId="77777777" w:rsidR="00DD0F2F" w:rsidRDefault="00DD0F2F" w:rsidP="00DD0F2F">
      <w:pPr>
        <w:rPr>
          <w:rFonts w:ascii="Calibri" w:hAnsi="Calibri"/>
          <w:b/>
          <w:color w:val="000000"/>
        </w:rPr>
      </w:pPr>
    </w:p>
    <w:p w14:paraId="309FD38B" w14:textId="77777777" w:rsidR="00DD0F2F" w:rsidRPr="00F33447" w:rsidRDefault="00DD0F2F" w:rsidP="00DD0F2F">
      <w:pPr>
        <w:rPr>
          <w:rFonts w:ascii="Calibri" w:hAnsi="Calibri"/>
          <w:b/>
          <w:color w:val="000000"/>
        </w:rPr>
      </w:pPr>
      <w:r w:rsidRPr="00F33447">
        <w:rPr>
          <w:rFonts w:ascii="Calibri" w:hAnsi="Calibri"/>
          <w:b/>
          <w:color w:val="000000"/>
        </w:rPr>
        <w:t xml:space="preserve">Context: </w:t>
      </w:r>
    </w:p>
    <w:p w14:paraId="7E8350E9" w14:textId="77777777" w:rsidR="00DD0F2F" w:rsidRPr="0090399E" w:rsidRDefault="00DD0F2F" w:rsidP="00DD0F2F">
      <w:pPr>
        <w:spacing w:line="300" w:lineRule="exact"/>
        <w:rPr>
          <w:rFonts w:ascii="Calibri" w:hAnsi="Calibri"/>
          <w:color w:val="000000"/>
          <w:szCs w:val="32"/>
        </w:rPr>
      </w:pPr>
      <w:r w:rsidRPr="0090399E">
        <w:rPr>
          <w:rFonts w:ascii="Calibri" w:hAnsi="Calibri"/>
          <w:color w:val="000000"/>
          <w:szCs w:val="32"/>
        </w:rPr>
        <w:t>Met dit Samenwerkingsconvenant worden afspraken rondom de samenwerking tussen verschillende partijen in het zorg- en veiligheidshuis geformaliseerd en vastgelegd. Uit dit Samenwerkingsconvenant dient duidelijk te blijken wie, met welk doel en met welke inzet deelneemt aan het zorg- en veiligheidshuis, alsook wie waarover, op welk niveau, regie voert en hoe besluitvorming plaatsvindt.</w:t>
      </w:r>
    </w:p>
    <w:p w14:paraId="0EC3FD8C" w14:textId="77777777" w:rsidR="00DD0F2F" w:rsidRPr="0090399E" w:rsidRDefault="00DD0F2F" w:rsidP="00DD0F2F">
      <w:pPr>
        <w:spacing w:line="300" w:lineRule="exact"/>
        <w:rPr>
          <w:rFonts w:ascii="Calibri" w:hAnsi="Calibri"/>
          <w:color w:val="000000"/>
          <w:szCs w:val="32"/>
        </w:rPr>
      </w:pPr>
      <w:r w:rsidRPr="0090399E">
        <w:rPr>
          <w:rFonts w:ascii="Calibri" w:hAnsi="Calibri"/>
          <w:color w:val="000000"/>
          <w:szCs w:val="32"/>
        </w:rPr>
        <w:t xml:space="preserve">In dit Samenwerkingsconvenant zijn de standaard onderdelen van een (meer-partijen) overeenkomst opgenomen. De verdeling van verantwoordelijkheden, rechten en plichten is uiteindelijk aan partijen zelf in te vullen. Waar nodig is door middel van gearceerde teksten ruimte voor maatwerk of toelichting gegeven op de keuzemogelijkheden en de mogelijke gevolgen van die keuzes. Dit is echter niet uitputtend en dient door iedere partij die deelneemt aan dit Convenant zelf nader te worden onderzocht. </w:t>
      </w:r>
    </w:p>
    <w:p w14:paraId="0FE2A3ED" w14:textId="77777777" w:rsidR="00DD0F2F" w:rsidRPr="0090399E" w:rsidRDefault="00DD0F2F" w:rsidP="00DD0F2F">
      <w:pPr>
        <w:spacing w:line="300" w:lineRule="exact"/>
        <w:rPr>
          <w:rFonts w:ascii="Calibri" w:hAnsi="Calibri"/>
          <w:color w:val="000000"/>
          <w:szCs w:val="32"/>
        </w:rPr>
      </w:pPr>
      <w:r w:rsidRPr="0090399E">
        <w:rPr>
          <w:rFonts w:ascii="Calibri" w:hAnsi="Calibri"/>
          <w:color w:val="000000"/>
          <w:szCs w:val="32"/>
        </w:rPr>
        <w:t xml:space="preserve">Formuleringen, begrippen en andere specifieke zorg- en veiligheidshuis-gerelateerde termen zijn afgeleid uit het Handvat “Gegevensuitwisseling in het zorg- en veiligheidsdomein – een juridisch handvat voor zorg- en veiligheidshuizen”, versie 1.1. 7 juli 2017 (hierna ‘Handvat’ genoemd) en het Landelijk Kader Veiligheidshuizen. Ook wordt aangesloten bij de werkwijze zoals in het Handvat beschreven. Daarnaast is geput uit een aantal reeds bestaande samenwerkingsconvenanten voor wat betreft onder meer de structuur van het zorg- en veiligheidshuis. Wanneer u in uw zorg- en veiligheidshuis een andere structuur voor de samenwerking hebt ingericht en/of wilt handhaven, dient u dit template daarop aan te passen en (schriftelijk) te onderbouwen hoe u de verantwoordelijkheden van de verschillende aangesloten ketenpartners alsnog dekkend waarborgt. </w:t>
      </w:r>
    </w:p>
    <w:p w14:paraId="04B77A31" w14:textId="77777777" w:rsidR="00DD0F2F" w:rsidRPr="0090399E" w:rsidRDefault="00DD0F2F" w:rsidP="00DD0F2F">
      <w:pPr>
        <w:spacing w:line="300" w:lineRule="exact"/>
        <w:rPr>
          <w:rFonts w:ascii="Calibri" w:hAnsi="Calibri"/>
          <w:color w:val="000000"/>
          <w:szCs w:val="32"/>
        </w:rPr>
      </w:pPr>
      <w:r w:rsidRPr="0090399E">
        <w:rPr>
          <w:rFonts w:ascii="Calibri" w:hAnsi="Calibri"/>
          <w:color w:val="000000"/>
          <w:szCs w:val="32"/>
        </w:rPr>
        <w:t xml:space="preserve">Met dit template wordt beoogd te voorzien in een zo volledig sluitend model van samenwerkingsafspraken in het zorg- en veiligheidshuis. Desalniettemin dient u het template te zien en te gebruiken in het licht van uw eigen taken, bevoegdheden en verantwoordelijkheden. </w:t>
      </w:r>
    </w:p>
    <w:p w14:paraId="0DD75B08" w14:textId="77777777" w:rsidR="00DD0F2F" w:rsidRPr="0090399E" w:rsidRDefault="00DD0F2F" w:rsidP="00DD0F2F">
      <w:pPr>
        <w:spacing w:line="300" w:lineRule="exact"/>
        <w:rPr>
          <w:rFonts w:ascii="Calibri" w:hAnsi="Calibri"/>
          <w:color w:val="000000"/>
        </w:rPr>
      </w:pPr>
    </w:p>
    <w:p w14:paraId="19CC0259" w14:textId="77777777" w:rsidR="00DD0F2F" w:rsidRPr="0090399E" w:rsidRDefault="00DD0F2F" w:rsidP="00DD0F2F">
      <w:pPr>
        <w:spacing w:line="300" w:lineRule="exact"/>
        <w:rPr>
          <w:rFonts w:ascii="Calibri" w:hAnsi="Calibri"/>
          <w:color w:val="000000"/>
          <w:szCs w:val="20"/>
        </w:rPr>
      </w:pPr>
      <w:r w:rsidRPr="0090399E">
        <w:rPr>
          <w:rFonts w:ascii="Calibri" w:hAnsi="Calibri"/>
          <w:color w:val="000000"/>
          <w:szCs w:val="20"/>
        </w:rPr>
        <w:t xml:space="preserve">Dit template is tot stand gekomen in samenwerking tussen (privacy)adviseurs van verschillende landelijke partijen, Considerati en het Ministerie van Justitie en Veiligheid. </w:t>
      </w:r>
    </w:p>
    <w:p w14:paraId="4282CBE6" w14:textId="77777777" w:rsidR="00DD0F2F" w:rsidRPr="00F33447" w:rsidRDefault="00DD0F2F" w:rsidP="00DD0F2F">
      <w:pPr>
        <w:rPr>
          <w:rFonts w:ascii="Calibri" w:hAnsi="Calibri"/>
          <w:color w:val="000000"/>
        </w:rPr>
      </w:pPr>
    </w:p>
    <w:p w14:paraId="2ED51FE8" w14:textId="77777777" w:rsidR="00DD0F2F" w:rsidRPr="00F33447" w:rsidRDefault="00DD0F2F" w:rsidP="00DD0F2F">
      <w:pPr>
        <w:rPr>
          <w:rFonts w:ascii="Calibri" w:hAnsi="Calibri"/>
          <w:b/>
          <w:color w:val="000000"/>
        </w:rPr>
      </w:pPr>
      <w:r w:rsidRPr="00F33447">
        <w:rPr>
          <w:rFonts w:ascii="Calibri" w:hAnsi="Calibri"/>
          <w:color w:val="000000"/>
        </w:rPr>
        <w:br w:type="column"/>
      </w:r>
      <w:r w:rsidRPr="00F33447">
        <w:rPr>
          <w:rFonts w:ascii="Calibri" w:hAnsi="Calibri"/>
          <w:b/>
          <w:color w:val="000000"/>
        </w:rPr>
        <w:lastRenderedPageBreak/>
        <w:t>Convenant samenwerking tussen ketenpartners zorg- en veiligheidshuis [</w:t>
      </w:r>
      <w:r w:rsidRPr="00F33447">
        <w:rPr>
          <w:rFonts w:ascii="Calibri" w:hAnsi="Calibri"/>
          <w:b/>
          <w:i/>
          <w:color w:val="000000"/>
        </w:rPr>
        <w:t>naam</w:t>
      </w:r>
      <w:r w:rsidRPr="00F33447">
        <w:rPr>
          <w:rFonts w:ascii="Calibri" w:hAnsi="Calibri"/>
          <w:b/>
          <w:color w:val="000000"/>
        </w:rPr>
        <w:t xml:space="preserve">] </w:t>
      </w:r>
    </w:p>
    <w:p w14:paraId="4135C998" w14:textId="77777777" w:rsidR="00DD0F2F" w:rsidRPr="00F33447" w:rsidRDefault="00DD0F2F" w:rsidP="00DD0F2F">
      <w:pPr>
        <w:rPr>
          <w:rFonts w:ascii="Calibri" w:hAnsi="Calibri"/>
          <w:color w:val="000000"/>
        </w:rPr>
      </w:pPr>
    </w:p>
    <w:p w14:paraId="47839C8B" w14:textId="77777777" w:rsidR="00DD0F2F" w:rsidRPr="00F33447" w:rsidRDefault="00DD0F2F" w:rsidP="00DD0F2F">
      <w:pPr>
        <w:rPr>
          <w:rFonts w:ascii="Calibri" w:hAnsi="Calibri"/>
          <w:color w:val="000000"/>
        </w:rPr>
      </w:pPr>
      <w:r w:rsidRPr="00F33447">
        <w:rPr>
          <w:rFonts w:ascii="Calibri" w:hAnsi="Calibri"/>
          <w:color w:val="000000"/>
        </w:rPr>
        <w:t>De ondergetekenden:</w:t>
      </w:r>
    </w:p>
    <w:p w14:paraId="1F194F8C" w14:textId="77777777" w:rsidR="00DD0F2F" w:rsidRPr="00F33447" w:rsidRDefault="00DD0F2F" w:rsidP="00DD0F2F">
      <w:pPr>
        <w:rPr>
          <w:rFonts w:ascii="Calibri" w:hAnsi="Calibri"/>
          <w:color w:val="000000"/>
        </w:rPr>
      </w:pPr>
    </w:p>
    <w:p w14:paraId="290D798A"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color w:val="000000"/>
        </w:rPr>
      </w:pPr>
      <w:r w:rsidRPr="00F33447">
        <w:rPr>
          <w:rFonts w:ascii="Calibri" w:hAnsi="Calibri"/>
          <w:b/>
          <w:color w:val="000000"/>
        </w:rPr>
        <w:t xml:space="preserve">Toelichting: </w:t>
      </w:r>
    </w:p>
    <w:p w14:paraId="04FC6825"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color w:val="000000"/>
        </w:rPr>
      </w:pPr>
      <w:r w:rsidRPr="00F33447">
        <w:rPr>
          <w:rFonts w:ascii="Calibri" w:hAnsi="Calibri"/>
          <w:color w:val="000000"/>
        </w:rPr>
        <w:t xml:space="preserve">Voor de aanwijzing van partijen die mogelijk partij bij deze samenwerkingsafspraken kunnen zijn, wordt in eerste instantie verwezen naar het Landelijk Kader Veiligheidshuizen. Het betreft in ieder geval de sleutelpartners in de aanpak van Complexe Multi-problematiek, te weten de Gemeente(n), het Openbaar Ministerie, de lokale eenheid van de Nationale Politie, het 3RO, de Raad voor de Kinderbescherming, Jeugdzorg, de GGZ, Gehandicaptenzorg en DJI. Zie voor een aanvulling hierop ook Veilig Thuis. </w:t>
      </w:r>
    </w:p>
    <w:p w14:paraId="62341214" w14:textId="77777777" w:rsidR="00DD0F2F" w:rsidRPr="00F33447" w:rsidRDefault="00DD0F2F" w:rsidP="00DD0F2F">
      <w:pPr>
        <w:rPr>
          <w:rFonts w:ascii="Calibri" w:hAnsi="Calibri"/>
          <w:color w:val="000000"/>
        </w:rPr>
      </w:pPr>
    </w:p>
    <w:p w14:paraId="02A683C7" w14:textId="77777777" w:rsidR="00DD0F2F" w:rsidRPr="00F33447" w:rsidRDefault="00DD0F2F" w:rsidP="00DD0F2F">
      <w:pPr>
        <w:rPr>
          <w:rFonts w:ascii="Calibri" w:hAnsi="Calibri"/>
          <w:i/>
          <w:color w:val="000000"/>
        </w:rPr>
      </w:pPr>
      <w:r w:rsidRPr="00F33447">
        <w:rPr>
          <w:rFonts w:ascii="Calibri" w:hAnsi="Calibri"/>
          <w:i/>
          <w:color w:val="000000"/>
        </w:rPr>
        <w:t xml:space="preserve">(in geval van één gemeente) </w:t>
      </w:r>
    </w:p>
    <w:p w14:paraId="491A1C18" w14:textId="77777777" w:rsidR="00DD0F2F" w:rsidRPr="00F33447" w:rsidRDefault="00DD0F2F" w:rsidP="00DD0F2F">
      <w:pPr>
        <w:rPr>
          <w:rFonts w:ascii="Calibri" w:hAnsi="Calibri"/>
          <w:color w:val="000000"/>
        </w:rPr>
      </w:pPr>
      <w:r w:rsidRPr="00F33447">
        <w:rPr>
          <w:rFonts w:ascii="Calibri" w:hAnsi="Calibri"/>
          <w:color w:val="000000"/>
        </w:rPr>
        <w:t xml:space="preserve">Het college van burgemeester en wethouders en de burgemeester, ieder voor zover het zijn bevoegdheid betreft, van de gemeente [naam gemeente]. </w:t>
      </w:r>
    </w:p>
    <w:p w14:paraId="09B4A468" w14:textId="77777777" w:rsidR="00DD0F2F" w:rsidRPr="00F33447" w:rsidRDefault="00DD0F2F" w:rsidP="00DD0F2F">
      <w:pPr>
        <w:rPr>
          <w:rFonts w:ascii="Calibri" w:hAnsi="Calibri"/>
          <w:color w:val="000000"/>
        </w:rPr>
      </w:pPr>
    </w:p>
    <w:p w14:paraId="7213F289" w14:textId="77777777" w:rsidR="00DD0F2F" w:rsidRPr="00F33447" w:rsidRDefault="00DD0F2F" w:rsidP="00DD0F2F">
      <w:pPr>
        <w:rPr>
          <w:rFonts w:ascii="Calibri" w:hAnsi="Calibri"/>
          <w:i/>
          <w:color w:val="000000"/>
        </w:rPr>
      </w:pPr>
      <w:r w:rsidRPr="00F33447">
        <w:rPr>
          <w:rFonts w:ascii="Calibri" w:hAnsi="Calibri"/>
          <w:i/>
          <w:color w:val="000000"/>
        </w:rPr>
        <w:t xml:space="preserve">(in geval van meerdere gemeenten) </w:t>
      </w:r>
    </w:p>
    <w:p w14:paraId="024C59ED" w14:textId="77777777" w:rsidR="00DD0F2F" w:rsidRPr="00F33447" w:rsidRDefault="00DD0F2F" w:rsidP="00DD0F2F">
      <w:pPr>
        <w:rPr>
          <w:rFonts w:ascii="Calibri" w:hAnsi="Calibri"/>
          <w:color w:val="000000"/>
        </w:rPr>
      </w:pPr>
      <w:r w:rsidRPr="00F33447">
        <w:rPr>
          <w:rFonts w:ascii="Calibri" w:hAnsi="Calibri"/>
          <w:color w:val="000000"/>
        </w:rPr>
        <w:t>De colleges van burgemeester en wethouders en de burgemeesters, ieder voor zover het zijn bevoegdheid betreft, van de gemeenten:</w:t>
      </w:r>
    </w:p>
    <w:p w14:paraId="462278CB" w14:textId="77777777" w:rsidR="00DD0F2F" w:rsidRPr="00F33447" w:rsidRDefault="00DD0F2F" w:rsidP="00DD0F2F">
      <w:pPr>
        <w:rPr>
          <w:rFonts w:ascii="Calibri" w:hAnsi="Calibri"/>
          <w:color w:val="000000"/>
        </w:rPr>
      </w:pPr>
    </w:p>
    <w:p w14:paraId="3380D738" w14:textId="77777777" w:rsidR="00DD0F2F" w:rsidRPr="00F33447" w:rsidRDefault="00DD0F2F" w:rsidP="00DD0F2F">
      <w:pPr>
        <w:rPr>
          <w:rFonts w:ascii="Calibri" w:hAnsi="Calibri"/>
          <w:color w:val="000000"/>
        </w:rPr>
      </w:pPr>
      <w:r w:rsidRPr="00F33447">
        <w:rPr>
          <w:rFonts w:ascii="Calibri" w:hAnsi="Calibri"/>
          <w:color w:val="000000"/>
        </w:rPr>
        <w:t>[</w:t>
      </w:r>
      <w:r w:rsidRPr="00F33447">
        <w:rPr>
          <w:rFonts w:ascii="Calibri" w:hAnsi="Calibri"/>
          <w:i/>
          <w:color w:val="000000"/>
        </w:rPr>
        <w:t>Gemeente A</w:t>
      </w:r>
      <w:r w:rsidRPr="00F33447">
        <w:rPr>
          <w:rFonts w:ascii="Calibri" w:hAnsi="Calibri"/>
          <w:color w:val="000000"/>
        </w:rPr>
        <w:t>];</w:t>
      </w:r>
    </w:p>
    <w:p w14:paraId="70CD5728" w14:textId="77777777" w:rsidR="00DD0F2F" w:rsidRPr="00F33447" w:rsidRDefault="00DD0F2F" w:rsidP="00DD0F2F">
      <w:pPr>
        <w:rPr>
          <w:rFonts w:ascii="Calibri" w:hAnsi="Calibri"/>
          <w:color w:val="000000"/>
        </w:rPr>
      </w:pPr>
      <w:r w:rsidRPr="00F33447">
        <w:rPr>
          <w:rFonts w:ascii="Calibri" w:hAnsi="Calibri"/>
          <w:color w:val="000000"/>
        </w:rPr>
        <w:t>[</w:t>
      </w:r>
      <w:r w:rsidRPr="00F33447">
        <w:rPr>
          <w:rFonts w:ascii="Calibri" w:hAnsi="Calibri"/>
          <w:i/>
          <w:color w:val="000000"/>
        </w:rPr>
        <w:t>Gemeente B</w:t>
      </w:r>
      <w:r w:rsidRPr="00F33447">
        <w:rPr>
          <w:rFonts w:ascii="Calibri" w:hAnsi="Calibri"/>
          <w:color w:val="000000"/>
        </w:rPr>
        <w:t>];</w:t>
      </w:r>
    </w:p>
    <w:p w14:paraId="1095953E" w14:textId="77777777" w:rsidR="00DD0F2F" w:rsidRPr="00F33447" w:rsidRDefault="00DD0F2F" w:rsidP="00DD0F2F">
      <w:pPr>
        <w:rPr>
          <w:rFonts w:ascii="Calibri" w:hAnsi="Calibri"/>
          <w:color w:val="000000"/>
        </w:rPr>
      </w:pPr>
      <w:r w:rsidRPr="00F33447">
        <w:rPr>
          <w:rFonts w:ascii="Calibri" w:hAnsi="Calibri"/>
          <w:color w:val="000000"/>
        </w:rPr>
        <w:t>[</w:t>
      </w:r>
      <w:r w:rsidRPr="00F33447">
        <w:rPr>
          <w:rFonts w:ascii="Calibri" w:hAnsi="Calibri"/>
          <w:i/>
          <w:color w:val="000000"/>
        </w:rPr>
        <w:t>Gemeente C</w:t>
      </w:r>
      <w:r w:rsidRPr="00F33447">
        <w:rPr>
          <w:rFonts w:ascii="Calibri" w:hAnsi="Calibri"/>
          <w:color w:val="000000"/>
        </w:rPr>
        <w:t>];</w:t>
      </w:r>
    </w:p>
    <w:p w14:paraId="558B1ACD" w14:textId="77777777" w:rsidR="00DD0F2F" w:rsidRPr="00F33447" w:rsidRDefault="00DD0F2F" w:rsidP="00DD0F2F">
      <w:pPr>
        <w:rPr>
          <w:rFonts w:ascii="Calibri" w:hAnsi="Calibri"/>
          <w:color w:val="000000"/>
        </w:rPr>
      </w:pPr>
      <w:r w:rsidRPr="00F33447">
        <w:rPr>
          <w:rFonts w:ascii="Calibri" w:hAnsi="Calibri"/>
          <w:color w:val="000000"/>
        </w:rPr>
        <w:t>[</w:t>
      </w:r>
      <w:r w:rsidRPr="00F33447">
        <w:rPr>
          <w:rFonts w:ascii="Calibri" w:hAnsi="Calibri"/>
          <w:i/>
          <w:color w:val="000000"/>
        </w:rPr>
        <w:t>Gemeente D</w:t>
      </w:r>
      <w:r w:rsidRPr="00F33447">
        <w:rPr>
          <w:rFonts w:ascii="Calibri" w:hAnsi="Calibri"/>
          <w:color w:val="000000"/>
        </w:rPr>
        <w:t>],</w:t>
      </w:r>
    </w:p>
    <w:p w14:paraId="54901BEA" w14:textId="77777777" w:rsidR="00DD0F2F" w:rsidRPr="00F33447" w:rsidRDefault="00DD0F2F" w:rsidP="00DD0F2F">
      <w:pPr>
        <w:rPr>
          <w:rFonts w:ascii="Calibri" w:hAnsi="Calibri"/>
          <w:color w:val="000000"/>
        </w:rPr>
      </w:pPr>
    </w:p>
    <w:p w14:paraId="378BB9FF" w14:textId="77777777" w:rsidR="00DD0F2F" w:rsidRPr="00F33447" w:rsidRDefault="00DD0F2F" w:rsidP="00DD0F2F">
      <w:pPr>
        <w:rPr>
          <w:rFonts w:ascii="Calibri" w:hAnsi="Calibri"/>
          <w:color w:val="000000"/>
        </w:rPr>
      </w:pPr>
      <w:r w:rsidRPr="00F33447">
        <w:rPr>
          <w:rFonts w:ascii="Calibri" w:hAnsi="Calibri"/>
          <w:color w:val="000000"/>
        </w:rPr>
        <w:t xml:space="preserve">verder </w:t>
      </w:r>
      <w:r w:rsidRPr="00F33447">
        <w:rPr>
          <w:rFonts w:ascii="Calibri" w:hAnsi="Calibri"/>
          <w:i/>
          <w:color w:val="000000"/>
        </w:rPr>
        <w:t>afzonderlijk</w:t>
      </w:r>
      <w:r w:rsidRPr="00F33447">
        <w:rPr>
          <w:rFonts w:ascii="Calibri" w:hAnsi="Calibri"/>
          <w:color w:val="000000"/>
        </w:rPr>
        <w:t xml:space="preserve"> aangeduid als ‘Partij’ of ‘Gemeente’ </w:t>
      </w:r>
      <w:r w:rsidRPr="00F33447">
        <w:rPr>
          <w:rFonts w:ascii="Calibri" w:hAnsi="Calibri"/>
          <w:i/>
          <w:color w:val="000000"/>
        </w:rPr>
        <w:t>en gezamenlijk als ‘Gemeenten’</w:t>
      </w:r>
      <w:r w:rsidRPr="00F33447">
        <w:rPr>
          <w:rFonts w:ascii="Calibri" w:hAnsi="Calibri"/>
          <w:color w:val="000000"/>
        </w:rPr>
        <w:t xml:space="preserve">, </w:t>
      </w:r>
    </w:p>
    <w:p w14:paraId="066B4B40" w14:textId="77777777" w:rsidR="00DD0F2F" w:rsidRPr="00F33447" w:rsidRDefault="00DD0F2F" w:rsidP="00DD0F2F">
      <w:pPr>
        <w:rPr>
          <w:rFonts w:ascii="Calibri" w:hAnsi="Calibri"/>
          <w:color w:val="000000"/>
        </w:rPr>
      </w:pPr>
    </w:p>
    <w:p w14:paraId="5D328108" w14:textId="77777777" w:rsidR="00DD0F2F" w:rsidRPr="00F33447" w:rsidRDefault="00DD0F2F" w:rsidP="00DD0F2F">
      <w:pPr>
        <w:rPr>
          <w:rFonts w:ascii="Calibri" w:hAnsi="Calibri"/>
          <w:color w:val="000000"/>
        </w:rPr>
      </w:pPr>
      <w:r w:rsidRPr="00F33447">
        <w:rPr>
          <w:rFonts w:ascii="Calibri" w:hAnsi="Calibri"/>
          <w:color w:val="000000"/>
        </w:rPr>
        <w:t xml:space="preserve">en </w:t>
      </w:r>
    </w:p>
    <w:p w14:paraId="758D053E" w14:textId="77777777" w:rsidR="00DD0F2F" w:rsidRPr="00F33447" w:rsidRDefault="00DD0F2F" w:rsidP="00DD0F2F">
      <w:pPr>
        <w:rPr>
          <w:rFonts w:ascii="Calibri" w:hAnsi="Calibri"/>
          <w:color w:val="000000"/>
        </w:rPr>
      </w:pPr>
    </w:p>
    <w:p w14:paraId="3E0F0699" w14:textId="77777777" w:rsidR="00DD0F2F" w:rsidRPr="00F33447" w:rsidRDefault="00DD0F2F" w:rsidP="00DD0F2F">
      <w:pPr>
        <w:rPr>
          <w:rFonts w:ascii="Calibri" w:hAnsi="Calibri"/>
          <w:color w:val="000000"/>
        </w:rPr>
      </w:pPr>
      <w:r w:rsidRPr="00F33447">
        <w:rPr>
          <w:rFonts w:ascii="Calibri" w:hAnsi="Calibri"/>
          <w:color w:val="000000"/>
        </w:rPr>
        <w:t xml:space="preserve">en </w:t>
      </w:r>
    </w:p>
    <w:p w14:paraId="617CE4C9" w14:textId="77777777" w:rsidR="00DD0F2F" w:rsidRPr="00F33447" w:rsidRDefault="00DD0F2F" w:rsidP="00DD0F2F">
      <w:pPr>
        <w:rPr>
          <w:rFonts w:ascii="Calibri" w:hAnsi="Calibri"/>
          <w:color w:val="000000"/>
        </w:rPr>
      </w:pPr>
    </w:p>
    <w:p w14:paraId="0F61DE9F" w14:textId="77777777" w:rsidR="00DD0F2F" w:rsidRPr="00F33447" w:rsidRDefault="00DD0F2F" w:rsidP="00DD0F2F">
      <w:pPr>
        <w:rPr>
          <w:i/>
          <w:color w:val="000000"/>
        </w:rPr>
      </w:pPr>
      <w:r w:rsidRPr="00F33447">
        <w:rPr>
          <w:color w:val="000000"/>
        </w:rPr>
        <w:t>de Korpschef van politie [naam],  hierbij rechtsgeldig vertegenwoordigd door [</w:t>
      </w:r>
      <w:r w:rsidRPr="00F33447">
        <w:rPr>
          <w:i/>
          <w:color w:val="000000"/>
        </w:rPr>
        <w:t>naam, functie]</w:t>
      </w:r>
    </w:p>
    <w:p w14:paraId="38A626F2" w14:textId="77777777" w:rsidR="00DD0F2F" w:rsidRPr="00F33447" w:rsidRDefault="00DD0F2F" w:rsidP="00DD0F2F">
      <w:pPr>
        <w:rPr>
          <w:color w:val="000000"/>
        </w:rPr>
      </w:pPr>
    </w:p>
    <w:p w14:paraId="5930D9B2" w14:textId="77777777" w:rsidR="00DD0F2F" w:rsidRPr="00F33447" w:rsidRDefault="00DD0F2F" w:rsidP="00DD0F2F">
      <w:pPr>
        <w:rPr>
          <w:color w:val="000000"/>
        </w:rPr>
      </w:pPr>
      <w:r w:rsidRPr="00F33447">
        <w:rPr>
          <w:color w:val="000000"/>
        </w:rPr>
        <w:t>het College van procureurs-generaal, hierbij rechtsgeldig vertegenwoordigd door [</w:t>
      </w:r>
      <w:r w:rsidRPr="00F33447">
        <w:rPr>
          <w:i/>
          <w:color w:val="000000"/>
        </w:rPr>
        <w:t>naam, functie</w:t>
      </w:r>
      <w:r w:rsidRPr="00F33447">
        <w:rPr>
          <w:color w:val="000000"/>
        </w:rPr>
        <w:t xml:space="preserve">]; </w:t>
      </w:r>
    </w:p>
    <w:p w14:paraId="421C5BF4" w14:textId="77777777" w:rsidR="00DD0F2F" w:rsidRPr="00F33447" w:rsidRDefault="00DD0F2F" w:rsidP="00DD0F2F">
      <w:pPr>
        <w:rPr>
          <w:color w:val="000000"/>
        </w:rPr>
      </w:pPr>
    </w:p>
    <w:p w14:paraId="550074C2" w14:textId="77777777" w:rsidR="00DD0F2F" w:rsidRPr="00F33447" w:rsidRDefault="00DD0F2F" w:rsidP="00DD0F2F">
      <w:pPr>
        <w:rPr>
          <w:color w:val="000000"/>
        </w:rPr>
      </w:pPr>
      <w:r w:rsidRPr="00F33447">
        <w:rPr>
          <w:color w:val="000000"/>
        </w:rPr>
        <w:t>[</w:t>
      </w:r>
      <w:r w:rsidRPr="00F33447">
        <w:rPr>
          <w:i/>
          <w:color w:val="000000"/>
        </w:rPr>
        <w:t>naam partij A</w:t>
      </w:r>
      <w:r w:rsidRPr="00F33447">
        <w:rPr>
          <w:color w:val="000000"/>
        </w:rPr>
        <w:t>], gevestigd te [</w:t>
      </w:r>
      <w:r w:rsidRPr="00F33447">
        <w:rPr>
          <w:i/>
          <w:color w:val="000000"/>
        </w:rPr>
        <w:t>plaats</w:t>
      </w:r>
      <w:r w:rsidRPr="00F33447">
        <w:rPr>
          <w:color w:val="000000"/>
        </w:rPr>
        <w:t>] en kantoorhoudend te [</w:t>
      </w:r>
      <w:r w:rsidRPr="00F33447">
        <w:rPr>
          <w:i/>
          <w:color w:val="000000"/>
        </w:rPr>
        <w:t>adres</w:t>
      </w:r>
      <w:r w:rsidRPr="00F33447">
        <w:rPr>
          <w:color w:val="000000"/>
        </w:rPr>
        <w:t>], hierbij rechtsgeldig vertegenwoordigd door [</w:t>
      </w:r>
      <w:r w:rsidRPr="00F33447">
        <w:rPr>
          <w:i/>
          <w:color w:val="000000"/>
        </w:rPr>
        <w:t>naam, functie</w:t>
      </w:r>
      <w:r w:rsidRPr="00F33447">
        <w:rPr>
          <w:color w:val="000000"/>
        </w:rPr>
        <w:t xml:space="preserve">]; </w:t>
      </w:r>
    </w:p>
    <w:p w14:paraId="0D8C1D82" w14:textId="77777777" w:rsidR="00DD0F2F" w:rsidRPr="00F33447" w:rsidRDefault="00DD0F2F" w:rsidP="00DD0F2F">
      <w:pPr>
        <w:rPr>
          <w:color w:val="000000"/>
        </w:rPr>
      </w:pPr>
    </w:p>
    <w:p w14:paraId="5354AE56" w14:textId="77777777" w:rsidR="00DD0F2F" w:rsidRPr="00F33447" w:rsidRDefault="00DD0F2F" w:rsidP="00DD0F2F">
      <w:pPr>
        <w:rPr>
          <w:color w:val="000000"/>
        </w:rPr>
      </w:pPr>
      <w:r w:rsidRPr="00F33447">
        <w:rPr>
          <w:color w:val="000000"/>
        </w:rPr>
        <w:t>[</w:t>
      </w:r>
      <w:r w:rsidRPr="00F33447">
        <w:rPr>
          <w:i/>
          <w:color w:val="000000"/>
        </w:rPr>
        <w:t>naam partij B</w:t>
      </w:r>
      <w:r w:rsidRPr="00F33447">
        <w:rPr>
          <w:color w:val="000000"/>
        </w:rPr>
        <w:t>], gevestigd te [</w:t>
      </w:r>
      <w:r w:rsidRPr="00F33447">
        <w:rPr>
          <w:i/>
          <w:color w:val="000000"/>
        </w:rPr>
        <w:t>plaats</w:t>
      </w:r>
      <w:r w:rsidRPr="00F33447">
        <w:rPr>
          <w:color w:val="000000"/>
        </w:rPr>
        <w:t>] en kantoorhoudend te [</w:t>
      </w:r>
      <w:r w:rsidRPr="00F33447">
        <w:rPr>
          <w:i/>
          <w:color w:val="000000"/>
        </w:rPr>
        <w:t>adres</w:t>
      </w:r>
      <w:r w:rsidRPr="00F33447">
        <w:rPr>
          <w:color w:val="000000"/>
        </w:rPr>
        <w:t xml:space="preserve">], hierbij rechtsgeldig vertegenwoordigd door [naam, functie]; </w:t>
      </w:r>
    </w:p>
    <w:p w14:paraId="72B0F63A" w14:textId="77777777" w:rsidR="00DD0F2F" w:rsidRPr="00F33447" w:rsidRDefault="00DD0F2F" w:rsidP="00DD0F2F">
      <w:pPr>
        <w:rPr>
          <w:color w:val="000000"/>
        </w:rPr>
      </w:pPr>
    </w:p>
    <w:p w14:paraId="09E2F8DF" w14:textId="77777777" w:rsidR="00DD0F2F" w:rsidRPr="00F33447" w:rsidRDefault="00DD0F2F" w:rsidP="00DD0F2F">
      <w:pPr>
        <w:rPr>
          <w:color w:val="000000"/>
        </w:rPr>
      </w:pPr>
      <w:r w:rsidRPr="00F33447">
        <w:rPr>
          <w:color w:val="000000"/>
        </w:rPr>
        <w:t>[</w:t>
      </w:r>
      <w:r w:rsidRPr="00F33447">
        <w:rPr>
          <w:i/>
          <w:color w:val="000000"/>
        </w:rPr>
        <w:t>naam partij C, GGZ</w:t>
      </w:r>
      <w:r w:rsidRPr="00F33447">
        <w:rPr>
          <w:color w:val="000000"/>
        </w:rPr>
        <w:t>], gevestigd te [</w:t>
      </w:r>
      <w:r w:rsidRPr="00F33447">
        <w:rPr>
          <w:i/>
          <w:color w:val="000000"/>
        </w:rPr>
        <w:t>plaats</w:t>
      </w:r>
      <w:r w:rsidRPr="00F33447">
        <w:rPr>
          <w:color w:val="000000"/>
        </w:rPr>
        <w:t>] en kantoorhoudend te [</w:t>
      </w:r>
      <w:r w:rsidRPr="00F33447">
        <w:rPr>
          <w:i/>
          <w:color w:val="000000"/>
        </w:rPr>
        <w:t>adres</w:t>
      </w:r>
      <w:r w:rsidRPr="00F33447">
        <w:rPr>
          <w:color w:val="000000"/>
        </w:rPr>
        <w:t>], hierbij rechtsgeldig vertegenwoordigd door [</w:t>
      </w:r>
      <w:r w:rsidRPr="00F33447">
        <w:rPr>
          <w:i/>
          <w:color w:val="000000"/>
        </w:rPr>
        <w:t>naam, functie</w:t>
      </w:r>
      <w:r w:rsidRPr="00F33447">
        <w:rPr>
          <w:color w:val="000000"/>
        </w:rPr>
        <w:t xml:space="preserve">]; </w:t>
      </w:r>
    </w:p>
    <w:p w14:paraId="637248C5" w14:textId="77777777" w:rsidR="00DD0F2F" w:rsidRPr="00F33447" w:rsidRDefault="00DD0F2F" w:rsidP="00DD0F2F">
      <w:pPr>
        <w:rPr>
          <w:color w:val="000000"/>
        </w:rPr>
      </w:pPr>
    </w:p>
    <w:p w14:paraId="325E8B87" w14:textId="77777777" w:rsidR="00DD0F2F" w:rsidRPr="00F33447" w:rsidRDefault="00DD0F2F" w:rsidP="00DD0F2F">
      <w:pPr>
        <w:rPr>
          <w:color w:val="000000"/>
        </w:rPr>
      </w:pPr>
      <w:r w:rsidRPr="00F33447">
        <w:rPr>
          <w:color w:val="000000"/>
        </w:rPr>
        <w:t>[</w:t>
      </w:r>
      <w:r w:rsidRPr="00F33447">
        <w:rPr>
          <w:i/>
          <w:color w:val="000000"/>
        </w:rPr>
        <w:t>naam partij i.c. GGD</w:t>
      </w:r>
      <w:r w:rsidRPr="00F33447">
        <w:rPr>
          <w:color w:val="000000"/>
        </w:rPr>
        <w:t>],  gevestigd te [</w:t>
      </w:r>
      <w:r w:rsidRPr="00F33447">
        <w:rPr>
          <w:i/>
          <w:color w:val="000000"/>
        </w:rPr>
        <w:t>plaats</w:t>
      </w:r>
      <w:r w:rsidRPr="00F33447">
        <w:rPr>
          <w:color w:val="000000"/>
        </w:rPr>
        <w:t>] en kantoorhoudend te [</w:t>
      </w:r>
      <w:r w:rsidRPr="00F33447">
        <w:rPr>
          <w:i/>
          <w:color w:val="000000"/>
        </w:rPr>
        <w:t>adres</w:t>
      </w:r>
      <w:r w:rsidRPr="00F33447">
        <w:rPr>
          <w:color w:val="000000"/>
        </w:rPr>
        <w:t xml:space="preserve">], hierbij rechtsgeldig vertegenwoordigd door [naam, functie]; </w:t>
      </w:r>
    </w:p>
    <w:p w14:paraId="701B8B56" w14:textId="77777777" w:rsidR="00DD0F2F" w:rsidRPr="00F33447" w:rsidRDefault="00DD0F2F" w:rsidP="00DD0F2F">
      <w:pPr>
        <w:rPr>
          <w:color w:val="000000"/>
        </w:rPr>
      </w:pPr>
    </w:p>
    <w:p w14:paraId="6BBD6584" w14:textId="77777777" w:rsidR="00DD0F2F" w:rsidRPr="00F33447" w:rsidRDefault="00DD0F2F" w:rsidP="00DD0F2F">
      <w:pPr>
        <w:rPr>
          <w:color w:val="000000"/>
        </w:rPr>
      </w:pPr>
      <w:r w:rsidRPr="00F33447">
        <w:rPr>
          <w:color w:val="000000"/>
        </w:rPr>
        <w:t>[</w:t>
      </w:r>
      <w:r w:rsidRPr="00F33447">
        <w:rPr>
          <w:i/>
          <w:color w:val="000000"/>
        </w:rPr>
        <w:t>naam partij E i.c. private partij</w:t>
      </w:r>
      <w:r w:rsidRPr="00F33447">
        <w:rPr>
          <w:color w:val="000000"/>
        </w:rPr>
        <w:t>], statutair gevestigd te [</w:t>
      </w:r>
      <w:r w:rsidRPr="00F33447">
        <w:rPr>
          <w:i/>
          <w:color w:val="000000"/>
        </w:rPr>
        <w:t>plaats</w:t>
      </w:r>
      <w:r w:rsidRPr="00F33447">
        <w:rPr>
          <w:color w:val="000000"/>
        </w:rPr>
        <w:t>] en kantoorhoudend te [</w:t>
      </w:r>
      <w:r w:rsidRPr="00F33447">
        <w:rPr>
          <w:i/>
          <w:color w:val="000000"/>
        </w:rPr>
        <w:t>adres</w:t>
      </w:r>
      <w:r w:rsidRPr="00F33447">
        <w:rPr>
          <w:color w:val="000000"/>
        </w:rPr>
        <w:t>], hierbij rechtsgeldig vertegenwoordigd door [</w:t>
      </w:r>
      <w:r w:rsidRPr="00F33447">
        <w:rPr>
          <w:i/>
          <w:color w:val="000000"/>
        </w:rPr>
        <w:t>naam, functie</w:t>
      </w:r>
      <w:r w:rsidRPr="00F33447">
        <w:rPr>
          <w:color w:val="000000"/>
        </w:rPr>
        <w:t xml:space="preserve">]; </w:t>
      </w:r>
    </w:p>
    <w:p w14:paraId="5BEC5BC8" w14:textId="77777777" w:rsidR="00DD0F2F" w:rsidRPr="00F33447" w:rsidRDefault="00DD0F2F" w:rsidP="00DD0F2F">
      <w:pPr>
        <w:rPr>
          <w:color w:val="000000"/>
        </w:rPr>
      </w:pPr>
    </w:p>
    <w:p w14:paraId="1589F7FA" w14:textId="77777777" w:rsidR="00DD0F2F" w:rsidRPr="00F33447" w:rsidRDefault="00DD0F2F" w:rsidP="00DD0F2F">
      <w:pPr>
        <w:rPr>
          <w:rFonts w:ascii="Calibri" w:hAnsi="Calibri"/>
          <w:i/>
          <w:color w:val="000000"/>
        </w:rPr>
      </w:pPr>
      <w:r w:rsidRPr="00F33447" w:rsidDel="007529D6">
        <w:rPr>
          <w:rFonts w:ascii="Calibri" w:hAnsi="Calibri"/>
          <w:color w:val="000000"/>
        </w:rPr>
        <w:t xml:space="preserve"> </w:t>
      </w:r>
      <w:r w:rsidRPr="00F33447">
        <w:rPr>
          <w:rFonts w:ascii="Calibri" w:hAnsi="Calibri"/>
          <w:color w:val="000000"/>
        </w:rPr>
        <w:t>(</w:t>
      </w:r>
      <w:r w:rsidRPr="00F33447">
        <w:rPr>
          <w:rFonts w:ascii="Calibri" w:hAnsi="Calibri"/>
          <w:i/>
          <w:color w:val="000000"/>
        </w:rPr>
        <w:t>Indien afkorting van naam van de partij dient te worden gebruikt in het convenant, deze afkorting vermelden in de beschrijving door middel van de volgende zinsnede: (verder aangeduid als ‘…’))</w:t>
      </w:r>
    </w:p>
    <w:p w14:paraId="68FAF002" w14:textId="77777777" w:rsidR="00DD0F2F" w:rsidRPr="00F33447" w:rsidRDefault="00DD0F2F" w:rsidP="00DD0F2F">
      <w:pPr>
        <w:rPr>
          <w:rFonts w:ascii="Calibri" w:hAnsi="Calibri"/>
          <w:color w:val="000000"/>
        </w:rPr>
      </w:pPr>
    </w:p>
    <w:p w14:paraId="7DD673C9" w14:textId="77777777" w:rsidR="00DD0F2F" w:rsidRPr="00F33447" w:rsidRDefault="00DD0F2F" w:rsidP="00DD0F2F">
      <w:pPr>
        <w:rPr>
          <w:rFonts w:ascii="Calibri" w:hAnsi="Calibri"/>
          <w:color w:val="000000"/>
        </w:rPr>
      </w:pPr>
      <w:r w:rsidRPr="00F33447">
        <w:rPr>
          <w:rFonts w:ascii="Calibri" w:hAnsi="Calibri"/>
          <w:color w:val="000000"/>
        </w:rPr>
        <w:t>hierna afzonderlijk te noemen ‘Partij’ en gezamenlijk, inclusief Gemeente[n], te noemen ‘Partijen’,</w:t>
      </w:r>
    </w:p>
    <w:p w14:paraId="2724D7EA" w14:textId="77777777" w:rsidR="00DD0F2F" w:rsidRPr="00F33447" w:rsidRDefault="00DD0F2F" w:rsidP="00DD0F2F">
      <w:pPr>
        <w:rPr>
          <w:rFonts w:ascii="Calibri" w:hAnsi="Calibri"/>
          <w:b/>
          <w:color w:val="000000"/>
        </w:rPr>
      </w:pPr>
      <w:r w:rsidRPr="00F33447">
        <w:rPr>
          <w:rFonts w:ascii="Calibri" w:hAnsi="Calibri"/>
          <w:b/>
          <w:color w:val="000000"/>
        </w:rPr>
        <w:t>de volgende overwegingen in aanmerking nemende:</w:t>
      </w:r>
    </w:p>
    <w:p w14:paraId="4B7BE314"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i/>
          <w:color w:val="000000"/>
        </w:rPr>
      </w:pPr>
      <w:r w:rsidRPr="00F33447">
        <w:rPr>
          <w:rFonts w:ascii="Calibri" w:hAnsi="Calibri"/>
          <w:b/>
          <w:i/>
          <w:color w:val="000000"/>
        </w:rPr>
        <w:t xml:space="preserve">Toelichting: </w:t>
      </w:r>
    </w:p>
    <w:p w14:paraId="6AC36382"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De overwegingen beschrijven wat de bedoelingen van partijen zijn met het aangaan van de overeenkomst. Dit is van belang voor de uitleg van de overeenkomst, met name indien niet duidelijk is wat er wordt bedoeld met een zin of zinsdeel. De overwegingen geven dus de context aan de samenwerking die niet per sé in de afspraken terugkomt, maar wel van belang is voor de partijen die aan de samenwerking deelnemen met betrekking tot het uitleggen van de afspraken. Onderstaande overwegingen zijn niet uitputtend en dienen als leidraad, maar zullen voor de meeste zorg- en </w:t>
      </w:r>
      <w:r w:rsidRPr="00F33447">
        <w:rPr>
          <w:rFonts w:ascii="Calibri" w:hAnsi="Calibri"/>
          <w:i/>
          <w:color w:val="000000"/>
        </w:rPr>
        <w:lastRenderedPageBreak/>
        <w:t xml:space="preserve">veiligheidshuizen van toepassing zijn. Partijen kunnen overwegingen weghalen of toevoegen indien die (niet) van belang zijn voor hun specifieke vorm(en) van samenwerking. Van belang bij het formuleren van overwegingen is dat deze duidelijk zijn beschreven en consequent woordgebruik en formuleringen toepassen. </w:t>
      </w:r>
    </w:p>
    <w:p w14:paraId="64CD6BFC"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Woorden met hoofdletter geschreven hebben altijd de betekenis die aan dat woord in dit Protocol is toegekend. </w:t>
      </w:r>
    </w:p>
    <w:p w14:paraId="37B482C1" w14:textId="77777777" w:rsidR="00DD0F2F" w:rsidRPr="00F33447" w:rsidRDefault="00DD0F2F" w:rsidP="00DD0F2F">
      <w:pPr>
        <w:rPr>
          <w:rFonts w:ascii="Calibri" w:hAnsi="Calibri"/>
          <w:i/>
          <w:color w:val="000000"/>
        </w:rPr>
      </w:pPr>
    </w:p>
    <w:p w14:paraId="230908A5"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Partijen in het kader van samenwerking op het gebied van integrale veiligheid en complexe casuïstiek het zorg- en veiligheidshuis [</w:t>
      </w:r>
      <w:r w:rsidRPr="00F33447">
        <w:rPr>
          <w:i/>
          <w:color w:val="000000"/>
        </w:rPr>
        <w:t>naam zorg- en veiligheidshuis</w:t>
      </w:r>
      <w:r w:rsidRPr="00F33447">
        <w:rPr>
          <w:color w:val="000000"/>
        </w:rPr>
        <w:t>] (hierna: ‘zorg- en veiligheidshuis’) hebben opgezet;</w:t>
      </w:r>
    </w:p>
    <w:p w14:paraId="2C9D7650"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De Rijksoverheid per 1 januari 2013 de verantwoordelijkheid voor de veiligheidshuizen van het Openbaar Ministerie naar de zetelgemeente van de Veiligheidsregio heeft overgedragen, waardoor de gemeentelijke strategische regierol verder versterkt is;</w:t>
      </w:r>
    </w:p>
    <w:p w14:paraId="2FD0A2C5"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Er bestuurlijke afspraken zijn gemaakt tussen het toenmalige Ministerie van Veiligheid en Justitie en de Vereniging Nederlandse Gemeenten, namens alle Nederlandse gemeenten, rondom de financiële bijdrage van de Rijksoverheid aan de Veiligheidshuizen, die zijn opgenomen als bijlage bij de brief van de Staatssecretaris van Veiligheid en Justitie d.d. 2 augustus 2012, kenmerk 287830;</w:t>
      </w:r>
    </w:p>
    <w:p w14:paraId="720132E2"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Van belang is dat Partijen personele bijdragen blijven leveren in de vorm van partnerbijdragen aan triage- en/of casus-overleggen en/of structurele deelname aan het zorg- en veiligheidshuis;</w:t>
      </w:r>
    </w:p>
    <w:p w14:paraId="330A07B5"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 xml:space="preserve">Partijen hun eigen bevoegdheden houden met betrekking tot de in het zorg- en veiligheidshuis besproken casuïstiek en het zorg- en veiligheidshuis de uitoefening van deze bevoegdheden niet overneemt, maar stuurt op een integrale en gezamenlijke inzet van Partijen; </w:t>
      </w:r>
    </w:p>
    <w:p w14:paraId="22D66B1F"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Partijen nadrukkelijk het belang en de noodzaak onderschrijven dat alleen door domein-overstijgende en gezamenlijke inzet de complexe probleemsituaties die in het zorg- en veiligheidshuis worden voorgelegd, kunnen worden opgelost of verbeterd;</w:t>
      </w:r>
    </w:p>
    <w:p w14:paraId="16D838DD"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 xml:space="preserve">Hiervoor enkele belangrijke voorwaarden zijn geformuleerd, waaronder de bestendiging van de goede aansluiting met en de herkenbaarheid voor alle Partijen van het zorg- en veiligheidshuis en de bestuurlijke borging van de domein-overstijgende aanpak binnen het zorgdomein, justitieel domein en gemeentelijk domein; </w:t>
      </w:r>
    </w:p>
    <w:p w14:paraId="000A3D65"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 xml:space="preserve">Partijen te kennen hebben gegeven de huidige samenwerking bestuurlijk-juridisch, beheersmatig, organisatorisch en financieel te willen versterken; </w:t>
      </w:r>
    </w:p>
    <w:p w14:paraId="23E20DA1"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 xml:space="preserve">Partijen hebben aangegeven alle onderlinge samenwerkingsafspraken rondom Complexe Multi-Problematiek schriftelijk te willen vastleggen in een samenwerkingsconvenant; </w:t>
      </w:r>
    </w:p>
    <w:p w14:paraId="3231AD56" w14:textId="77777777" w:rsidR="00DD0F2F" w:rsidRPr="00F33447" w:rsidRDefault="00DD0F2F" w:rsidP="00DD0F2F">
      <w:pPr>
        <w:rPr>
          <w:rFonts w:ascii="Calibri" w:hAnsi="Calibri"/>
          <w:color w:val="000000"/>
        </w:rPr>
      </w:pPr>
      <w:r w:rsidRPr="00F33447">
        <w:rPr>
          <w:rFonts w:ascii="Calibri" w:hAnsi="Calibri"/>
          <w:color w:val="000000"/>
        </w:rPr>
        <w:t xml:space="preserve">[U dient een verwijzing te maken naar de afspraken rondom de verwerking van persoonsgegevens, daarvoor dient u een keuze te maken tussen de volgende twee opties: </w:t>
      </w:r>
    </w:p>
    <w:p w14:paraId="36D3872C"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 xml:space="preserve">[OPTIE 1: in geval van één protocol] De afspraken rondom de verwerking van persoonsgegevens in het Privacy Protocol Integrale Veiligheid en Complexe Multi-Problematiek zijn vastgelegd, dat integraal onderdeel is van dit samenwerkingsconvenant; </w:t>
      </w:r>
    </w:p>
    <w:p w14:paraId="6BF56F09" w14:textId="77777777" w:rsidR="00DD0F2F" w:rsidRPr="00F33447" w:rsidRDefault="00DD0F2F" w:rsidP="00DD0F2F">
      <w:pPr>
        <w:pStyle w:val="Lijstalinea"/>
        <w:numPr>
          <w:ilvl w:val="0"/>
          <w:numId w:val="8"/>
        </w:numPr>
        <w:spacing w:after="0" w:line="240" w:lineRule="auto"/>
        <w:ind w:left="567" w:hanging="567"/>
        <w:rPr>
          <w:color w:val="000000"/>
        </w:rPr>
      </w:pPr>
      <w:r w:rsidRPr="00F33447">
        <w:rPr>
          <w:color w:val="000000"/>
        </w:rPr>
        <w:t>[OPTIE 2: in geval van meerdere doelen voor samenwerking en dus meerdere Privacy Protocollen] De afspraken rondom de verwerking van persoonsgegevens per doel van de samenwerking in afzonderlijke Privacy Protocollen zijn vastgelegd, die onderdeel zijn van dit samenwerkingsconvenant, te weten: [puntsgewijs overzicht van protocollen];</w:t>
      </w:r>
    </w:p>
    <w:p w14:paraId="41B1941F" w14:textId="77777777" w:rsidR="00DD0F2F" w:rsidRPr="00953C3B" w:rsidRDefault="00DD0F2F" w:rsidP="00DD0F2F">
      <w:pPr>
        <w:pStyle w:val="Lijstalinea"/>
        <w:numPr>
          <w:ilvl w:val="0"/>
          <w:numId w:val="8"/>
        </w:numPr>
        <w:spacing w:after="0" w:line="240" w:lineRule="auto"/>
        <w:ind w:left="567" w:hanging="567"/>
      </w:pPr>
      <w:r w:rsidRPr="00953C3B">
        <w:t>In</w:t>
      </w:r>
      <w:r>
        <w:t xml:space="preserve"> de Landelijke Stuurgroep z</w:t>
      </w:r>
      <w:r w:rsidRPr="00953C3B">
        <w:t xml:space="preserve">org en Veiligheid vindt met landelijke vertegenwoordigers overleg plaats. In dit landelijke overleg worden de koers en landelijke prioriteiten van de zorg- en veiligheidshuizen bepaald. Het landelijke overleg biedt hierbij kaders die op regionaal niveau </w:t>
      </w:r>
      <w:r w:rsidRPr="00953C3B">
        <w:lastRenderedPageBreak/>
        <w:t>nader worden ingevuld. Het landelijke niveau biedt een opschalingsmogelijkheid voor regionale ontwikkelpunten. Op landelijk niveau worden landelijke trends en ontwikkelpunten gesignaleerd en waar nodig oplossingen bedacht. Elke partner is verantwoordelijk voor afstemming en uitvoering van afspraken binnen de eigen organisatie op zowel landelijk als regionaal niveau.</w:t>
      </w:r>
    </w:p>
    <w:p w14:paraId="548C39CF" w14:textId="77777777" w:rsidR="00DD0F2F" w:rsidRPr="00953C3B" w:rsidRDefault="00DD0F2F" w:rsidP="00DD0F2F">
      <w:pPr>
        <w:pStyle w:val="Lijstalinea"/>
        <w:numPr>
          <w:ilvl w:val="0"/>
          <w:numId w:val="8"/>
        </w:numPr>
        <w:spacing w:after="0" w:line="240" w:lineRule="auto"/>
        <w:ind w:left="567" w:hanging="567"/>
      </w:pPr>
      <w:r w:rsidRPr="00953C3B">
        <w:t>De managers van de zorg- en veiligheidshuizen zijn verenigd in de Vereniging van managers zorg- en veiligheidshuizen;</w:t>
      </w:r>
    </w:p>
    <w:p w14:paraId="22929E28" w14:textId="77777777" w:rsidR="00DD0F2F" w:rsidRPr="00953C3B" w:rsidRDefault="00DD0F2F" w:rsidP="00DD0F2F">
      <w:pPr>
        <w:pStyle w:val="Lijstalinea"/>
        <w:numPr>
          <w:ilvl w:val="0"/>
          <w:numId w:val="8"/>
        </w:numPr>
        <w:spacing w:after="0" w:line="240" w:lineRule="auto"/>
        <w:ind w:left="567" w:hanging="567"/>
      </w:pPr>
      <w:r w:rsidRPr="00953C3B">
        <w:t>Dit samenwerkingsconvenant verder wordt aangehaald als ‘het Convenant’.</w:t>
      </w:r>
    </w:p>
    <w:p w14:paraId="6DCA23D8" w14:textId="77777777" w:rsidR="00DD0F2F" w:rsidRPr="00F33447" w:rsidRDefault="00DD0F2F" w:rsidP="00DD0F2F">
      <w:pPr>
        <w:ind w:left="420"/>
        <w:rPr>
          <w:rFonts w:ascii="Calibri" w:hAnsi="Calibri"/>
          <w:color w:val="000000"/>
        </w:rPr>
      </w:pPr>
    </w:p>
    <w:p w14:paraId="7ECE01F6" w14:textId="77777777" w:rsidR="00DD0F2F" w:rsidRPr="00F33447" w:rsidRDefault="00DD0F2F" w:rsidP="00DD0F2F">
      <w:pPr>
        <w:rPr>
          <w:rFonts w:ascii="Calibri" w:hAnsi="Calibri"/>
          <w:b/>
          <w:color w:val="000000"/>
        </w:rPr>
      </w:pPr>
      <w:r w:rsidRPr="00F33447">
        <w:rPr>
          <w:rFonts w:ascii="Calibri" w:hAnsi="Calibri"/>
          <w:b/>
          <w:color w:val="000000"/>
        </w:rPr>
        <w:t xml:space="preserve">verklaren te zijn overeengekomen: </w:t>
      </w:r>
    </w:p>
    <w:p w14:paraId="402E3B2B" w14:textId="77777777" w:rsidR="00DD0F2F" w:rsidRPr="00F33447" w:rsidRDefault="00DD0F2F" w:rsidP="00DD0F2F">
      <w:pPr>
        <w:rPr>
          <w:rFonts w:ascii="Calibri" w:hAnsi="Calibri"/>
          <w:b/>
          <w:color w:val="000000"/>
        </w:rPr>
      </w:pPr>
    </w:p>
    <w:p w14:paraId="48A0C3C0" w14:textId="77777777" w:rsidR="00DD0F2F" w:rsidRPr="00953C3B" w:rsidRDefault="00DD0F2F" w:rsidP="00DD0F2F">
      <w:pPr>
        <w:pStyle w:val="Kop2"/>
        <w:keepLines/>
        <w:numPr>
          <w:ilvl w:val="0"/>
          <w:numId w:val="0"/>
        </w:numPr>
        <w:tabs>
          <w:tab w:val="clear" w:pos="851"/>
          <w:tab w:val="left" w:pos="1134"/>
        </w:tabs>
        <w:spacing w:before="40" w:after="0"/>
        <w:ind w:left="576" w:hanging="576"/>
      </w:pPr>
      <w:bookmarkStart w:id="1" w:name="_Toc2604004"/>
      <w:r>
        <w:t xml:space="preserve">Artikel1. </w:t>
      </w:r>
      <w:r w:rsidRPr="00953C3B">
        <w:t>Definities</w:t>
      </w:r>
      <w:bookmarkEnd w:id="1"/>
      <w:r w:rsidRPr="00953C3B">
        <w:t xml:space="preserve"> </w:t>
      </w:r>
      <w:r>
        <w:br/>
      </w:r>
    </w:p>
    <w:p w14:paraId="5A828280"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i/>
          <w:color w:val="000000"/>
        </w:rPr>
      </w:pPr>
      <w:r w:rsidRPr="00F33447">
        <w:rPr>
          <w:rFonts w:ascii="Calibri" w:hAnsi="Calibri"/>
          <w:b/>
          <w:i/>
          <w:color w:val="000000"/>
        </w:rPr>
        <w:t xml:space="preserve">Toelichting: </w:t>
      </w:r>
    </w:p>
    <w:p w14:paraId="5BD55BF7"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In dit artikel volgen de definities. Definities worden gebruik om veelgebruikte termen of zinnen af te korten, waarmee in de rest van de overeenkomst niet iedere keer de gehele zin of omschrijving dient te worden gebruikt. Dit bevordert de leesbaarheid van de overeenkomst. De definities zijn afkomstig uit het Landelijk Kader Veiligheidshuizen en uit het vertaaldocument “Van handvat naar praktijk”.</w:t>
      </w:r>
    </w:p>
    <w:p w14:paraId="2335E90D" w14:textId="77777777" w:rsidR="00DD0F2F" w:rsidRPr="00F33447" w:rsidRDefault="00DD0F2F" w:rsidP="00DD0F2F">
      <w:pPr>
        <w:rPr>
          <w:rFonts w:ascii="Calibri" w:hAnsi="Calibri"/>
          <w:color w:val="000000"/>
        </w:rPr>
      </w:pPr>
      <w:r w:rsidRPr="00F33447">
        <w:rPr>
          <w:rFonts w:ascii="Calibri" w:hAnsi="Calibri"/>
          <w:color w:val="000000"/>
        </w:rPr>
        <w:t xml:space="preserve">In dit Convenant en de daarbij behorende bijlage(n) wordt verstaan onder: </w:t>
      </w:r>
    </w:p>
    <w:p w14:paraId="663A54CA"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Strategische Regie: de coördinatie van regionale samenwerking in het zorg- en veiligheidshuis, verbinding van verschillende ketens en afstemming met andere lokale en regionale samenwerkingsverbanden, organisaties en overlegtafels. </w:t>
      </w:r>
    </w:p>
    <w:p w14:paraId="66D3A4A5"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Procesregie: Het uitvoeren van werkzaamheden gericht op de totstandkoming van samenwerking tussen Partijen bij het behandelen van één specifieke Casus en de ondersteuning van de Casusregisseur bij de uitvoering van het plan van aanpak;</w:t>
      </w:r>
    </w:p>
    <w:p w14:paraId="606030EC"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Casusregie: het uitvoeren van werkzaamheden gericht het bewaren van de onderlinge samenhang bij het uitvoeren van het plan van aanpak bij het behandelen van één specifieke Casus;</w:t>
      </w:r>
    </w:p>
    <w:p w14:paraId="6541A58C"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Casus: een geval of situatie dat of die voldoet aan de criteria voor complexe casuïstiek zoals geformuleerd in Bijlage 2, en die is aangemeld bij het zorg- en veiligheidshuis ter beoordeling en eventuele bespreking in het Casusoverleg;</w:t>
      </w:r>
    </w:p>
    <w:p w14:paraId="2278E791"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Betrokkene: de natuurlijke persoon op wie informatie, waaronder persoonsgegevens zoals beschreven in het Privacy Protocol, betrekking heeft; </w:t>
      </w:r>
    </w:p>
    <w:p w14:paraId="13587B3F"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Derde: de natuurlijk persoon of rechtspersoon, niet zijnde de betrokkene, noch één der partijen. </w:t>
      </w:r>
    </w:p>
    <w:p w14:paraId="447CE3FF"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Aanmelding en Intake: het voordragen van een Casus door één der Partijen en het uitwisselen van informatie, waaronder Persoonsgegevens, tussen de Procesregisseur van het zorg- en zorg- en veiligheidshuis en de aanmeldende Partij ter toetsing of de Casus in aanmerking komt voor behandeling in het zorg- en veiligheidshuis. </w:t>
      </w:r>
    </w:p>
    <w:p w14:paraId="06438BC0"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Triage: het proces waarbij relevante Partijen worden bevraagd om te komen tot een nadere afweging ten aanzien van de routering van de casus, tot een bepaling van het doel en de thema’s van een eventueel Casusoverleg, en tot een afweging welke Partijen relevant zijn om te betrekken bij een Casusoverleg.</w:t>
      </w:r>
    </w:p>
    <w:p w14:paraId="6854FD9E" w14:textId="77777777" w:rsidR="00DD0F2F" w:rsidRPr="003B3967" w:rsidRDefault="00DD0F2F" w:rsidP="00DD0F2F">
      <w:pPr>
        <w:pStyle w:val="Lijstalinea"/>
        <w:numPr>
          <w:ilvl w:val="1"/>
          <w:numId w:val="9"/>
        </w:numPr>
        <w:spacing w:after="0" w:line="240" w:lineRule="auto"/>
        <w:ind w:left="567" w:hanging="567"/>
      </w:pPr>
      <w:r w:rsidRPr="00F33447">
        <w:rPr>
          <w:color w:val="000000"/>
        </w:rPr>
        <w:t>Casusoverleg: fase waarin overleg plaats vindt door Partijen gericht op de totstandkoming van een plan van aanpak, afstemming tijdens de uitvoering daarvan, en het beoordelen of Casus kan worden afgeschaald;</w:t>
      </w:r>
    </w:p>
    <w:p w14:paraId="1F92916F"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lastRenderedPageBreak/>
        <w:t xml:space="preserve">Afschaling: fase die volgt op het besluit in het Casusoverleg dat de betrokkenheid van het zorg- en veiligheidshuis niet langer nodig is, waarin het dossier dat in het systeem van het zorg- en veiligheidshuis is aangelegd ten behoeve van procesregie, geschoond wordt van alle niet langer noodzakelijke informatie, en uiteindelijk verdwijnt uit het systeem van het zorg- en veiligheidshuis; </w:t>
      </w:r>
    </w:p>
    <w:p w14:paraId="54E20C8A"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Procesregisseur: de medewerker van het zorg- veiligheidshuis die namens een van de Partijen is belast met de werkzaamheden in artikel 12;  </w:t>
      </w:r>
    </w:p>
    <w:p w14:paraId="7F07F354"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Casusregisseur: de medewerker van een van de Partijen die is belast met de taken in artikel 13; </w:t>
      </w:r>
    </w:p>
    <w:p w14:paraId="6F0EDE9D"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Manager: de persoon die is belast met de taken zoals geformuleerd in Artikel 11; </w:t>
      </w:r>
    </w:p>
    <w:p w14:paraId="287F2C0A"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Stuurgroep: het verband van afgevaardigden van Partijen zoals geformuleerd in Artikel 4; </w:t>
      </w:r>
    </w:p>
    <w:p w14:paraId="31C950FA"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Partneroverleg: het verband van afgevaardigden van Partijen zoals geformuleerd in Artikel 6; </w:t>
      </w:r>
    </w:p>
    <w:p w14:paraId="13345C64"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Landelijk Kader: het ‘Landelijk Kader Veiligheidshuizen – vóór en dóór partners’, opgesteld door het Ministerie van Veiligheid en Justitie, d.d. januari 2013. </w:t>
      </w:r>
    </w:p>
    <w:p w14:paraId="5AC92C70"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 xml:space="preserve">Jaarplan: het door de Stuurgroep op grond van Artikel 4.4 vastgestelde plan betreffende de operationele en inhoudelijke kaders en het financieel en inhoudelijk beleid van het zorg- en veiligheidshuis.  </w:t>
      </w:r>
    </w:p>
    <w:p w14:paraId="72BAA2CB" w14:textId="77777777" w:rsidR="00DD0F2F" w:rsidRPr="00F33447" w:rsidRDefault="00DD0F2F" w:rsidP="00DD0F2F">
      <w:pPr>
        <w:pStyle w:val="Lijstalinea"/>
        <w:numPr>
          <w:ilvl w:val="1"/>
          <w:numId w:val="9"/>
        </w:numPr>
        <w:spacing w:after="0" w:line="240" w:lineRule="auto"/>
        <w:ind w:left="567" w:hanging="567"/>
        <w:rPr>
          <w:color w:val="000000"/>
        </w:rPr>
      </w:pPr>
      <w:r w:rsidRPr="00F33447">
        <w:rPr>
          <w:color w:val="000000"/>
        </w:rPr>
        <w:t>Werkproces: het door het Partneroverleg op grond van Artikel 6.6 [</w:t>
      </w:r>
      <w:r w:rsidRPr="00F33447">
        <w:rPr>
          <w:i/>
          <w:iCs/>
          <w:color w:val="000000"/>
        </w:rPr>
        <w:t>of, indien gebruik wordt gemaakt van de optionele artikelen, Artikel 6.7 of 6.8</w:t>
      </w:r>
      <w:r w:rsidRPr="00F33447">
        <w:rPr>
          <w:color w:val="000000"/>
        </w:rPr>
        <w:t xml:space="preserve">], onder c, vastgestelde proces voor samenwerking in het zorg- en veiligheidshuis, waaronder het proces omtrent en het delen van informatie en het op- en afschalen van een Casus. </w:t>
      </w:r>
    </w:p>
    <w:p w14:paraId="7D044B57" w14:textId="77777777" w:rsidR="00DD0F2F" w:rsidRPr="00F33447" w:rsidRDefault="00DD0F2F" w:rsidP="00DD0F2F">
      <w:pPr>
        <w:rPr>
          <w:color w:val="000000"/>
        </w:rPr>
      </w:pPr>
    </w:p>
    <w:p w14:paraId="28CB43B7" w14:textId="77777777" w:rsidR="00DD0F2F" w:rsidRPr="006B5E9A" w:rsidRDefault="00DD0F2F" w:rsidP="00DD0F2F">
      <w:pPr>
        <w:pStyle w:val="Kop2"/>
        <w:keepLines/>
        <w:numPr>
          <w:ilvl w:val="0"/>
          <w:numId w:val="0"/>
        </w:numPr>
        <w:tabs>
          <w:tab w:val="clear" w:pos="851"/>
          <w:tab w:val="left" w:pos="1134"/>
        </w:tabs>
        <w:spacing w:before="40" w:after="0"/>
        <w:ind w:left="576" w:hanging="576"/>
      </w:pPr>
      <w:bookmarkStart w:id="2" w:name="_Toc2604005"/>
      <w:r>
        <w:t xml:space="preserve">Artikel 2. </w:t>
      </w:r>
      <w:r w:rsidRPr="003C24C1">
        <w:t xml:space="preserve">Doel en Functie </w:t>
      </w:r>
      <w:r>
        <w:t>zorg- en veiligheidshuis</w:t>
      </w:r>
      <w:bookmarkEnd w:id="2"/>
      <w:r w:rsidRPr="003C24C1">
        <w:t xml:space="preserve"> </w:t>
      </w:r>
    </w:p>
    <w:p w14:paraId="18F187BE" w14:textId="77777777" w:rsidR="00DD0F2F" w:rsidRPr="00F33447" w:rsidRDefault="00DD0F2F" w:rsidP="00DD0F2F">
      <w:pPr>
        <w:ind w:left="567" w:hanging="567"/>
        <w:rPr>
          <w:rFonts w:ascii="Calibri" w:hAnsi="Calibri"/>
        </w:rPr>
      </w:pPr>
      <w:r w:rsidRPr="00F33447">
        <w:rPr>
          <w:color w:val="000000"/>
        </w:rPr>
        <w:t xml:space="preserve">2.1. </w:t>
      </w:r>
      <w:r w:rsidRPr="00F33447">
        <w:rPr>
          <w:color w:val="000000"/>
        </w:rPr>
        <w:tab/>
      </w:r>
      <w:r w:rsidRPr="00F33447">
        <w:rPr>
          <w:rFonts w:ascii="Calibri" w:hAnsi="Calibri"/>
        </w:rPr>
        <w:t xml:space="preserve">Het zorg- en veiligheidshuis is een samenwerkingsverband waarin zorg- en strafpartners en gemeenten, onder eenduidige regie, werken aan complexe zorg- en veiligheidsproblemen. De doelstelling van de samenwerking is bijdragen aan de algemene veiligheid, het verbeteren van de persoonlijke situatie, het voorkomen en verminderen van recidive, (ernstige) overlast, criminaliteit en/of maatschappelijke uitval.  Dit gebeurt door een combinatie van repressie, bestuurlijke interventies en zorg, hetgeen moet worden gezien als een zwaarwegend algemeen belang. </w:t>
      </w:r>
    </w:p>
    <w:p w14:paraId="04F149B6" w14:textId="77777777" w:rsidR="00DD0F2F" w:rsidRPr="00F33447" w:rsidRDefault="00DD0F2F" w:rsidP="00DD0F2F">
      <w:pPr>
        <w:ind w:left="567" w:hanging="567"/>
        <w:rPr>
          <w:rFonts w:ascii="Calibri" w:hAnsi="Calibri"/>
        </w:rPr>
      </w:pPr>
      <w:r w:rsidRPr="00F33447">
        <w:rPr>
          <w:rFonts w:ascii="Calibri" w:hAnsi="Calibri"/>
        </w:rPr>
        <w:t xml:space="preserve">2.2. </w:t>
      </w:r>
      <w:r w:rsidRPr="00F33447">
        <w:rPr>
          <w:rFonts w:ascii="Calibri" w:hAnsi="Calibri"/>
        </w:rPr>
        <w:tab/>
        <w:t xml:space="preserve">Om het onder 2.1 geformuleerde doel te bereiken heeft het zorg- en veiligheidshuis drie functies: </w:t>
      </w:r>
    </w:p>
    <w:p w14:paraId="37A57BBF" w14:textId="77777777" w:rsidR="00DD0F2F" w:rsidRPr="00953C3B" w:rsidRDefault="00DD0F2F" w:rsidP="00DD0F2F">
      <w:pPr>
        <w:pStyle w:val="Lijstalinea"/>
        <w:numPr>
          <w:ilvl w:val="0"/>
          <w:numId w:val="38"/>
        </w:numPr>
        <w:spacing w:after="0" w:line="240" w:lineRule="auto"/>
        <w:ind w:left="851" w:hanging="284"/>
      </w:pPr>
      <w:r w:rsidRPr="00953C3B">
        <w:t>Het</w:t>
      </w:r>
      <w:r>
        <w:t xml:space="preserve"> faciliteren en regisseren van C</w:t>
      </w:r>
      <w:r w:rsidRPr="00953C3B">
        <w:t>asusoverleggen waar complexe casuïstiek wordt besproken;</w:t>
      </w:r>
    </w:p>
    <w:p w14:paraId="628923CE" w14:textId="77777777" w:rsidR="00DD0F2F" w:rsidRPr="000607AD" w:rsidRDefault="00DD0F2F" w:rsidP="00DD0F2F">
      <w:pPr>
        <w:pStyle w:val="Lijstalinea"/>
        <w:numPr>
          <w:ilvl w:val="0"/>
          <w:numId w:val="38"/>
        </w:numPr>
        <w:spacing w:after="0" w:line="240" w:lineRule="auto"/>
        <w:ind w:left="851" w:hanging="284"/>
      </w:pPr>
      <w:r w:rsidRPr="00953C3B">
        <w:t>Het functioneren als expertisecentrum voor multidisciplinaire zorg- en veiligheidsproblematiek</w:t>
      </w:r>
      <w:r w:rsidRPr="000607AD">
        <w:t xml:space="preserve"> en </w:t>
      </w:r>
      <w:r>
        <w:t>vraagbaak voor ketenpartners en professionals</w:t>
      </w:r>
      <w:r w:rsidRPr="000607AD">
        <w:t xml:space="preserve">; </w:t>
      </w:r>
    </w:p>
    <w:p w14:paraId="422F725F" w14:textId="77777777" w:rsidR="00DD0F2F" w:rsidRPr="000E3E70" w:rsidRDefault="00DD0F2F" w:rsidP="00DD0F2F">
      <w:pPr>
        <w:pStyle w:val="Lijstalinea"/>
        <w:numPr>
          <w:ilvl w:val="0"/>
          <w:numId w:val="38"/>
        </w:numPr>
        <w:spacing w:after="0" w:line="240" w:lineRule="auto"/>
        <w:ind w:left="851" w:hanging="284"/>
      </w:pPr>
      <w:r w:rsidRPr="000607AD">
        <w:t>Het signaleren van relevante trends en ontwikkelingen en (strategisch) adviseren van bestuurders en sleutel</w:t>
      </w:r>
      <w:r w:rsidRPr="000607AD">
        <w:softHyphen/>
        <w:t xml:space="preserve">partners; </w:t>
      </w:r>
    </w:p>
    <w:p w14:paraId="31438CDD" w14:textId="77777777" w:rsidR="00DD0F2F" w:rsidRPr="00F33447" w:rsidRDefault="00DD0F2F" w:rsidP="00DD0F2F">
      <w:pPr>
        <w:rPr>
          <w:color w:val="000000"/>
        </w:rPr>
      </w:pPr>
    </w:p>
    <w:p w14:paraId="077FD8C6"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b/>
          <w:i/>
          <w:color w:val="000000"/>
        </w:rPr>
        <w:t>Toelichting</w:t>
      </w:r>
      <w:r w:rsidRPr="00F33447">
        <w:rPr>
          <w:rFonts w:ascii="Calibri" w:hAnsi="Calibri"/>
          <w:i/>
          <w:color w:val="000000"/>
        </w:rPr>
        <w:t xml:space="preserve">: </w:t>
      </w:r>
    </w:p>
    <w:p w14:paraId="4EABD947"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Bovenstaande doelen zullen voor ieder en zorg- en veiligheidshuis gelijk zijn. Het zorg- en veiligheidshuis kan daarnaast echter ook een functie vervullen om de samenwerking op aanvullende gebieden te faciliteren, zoals op de onderwerpen re-integratie ex-gedetineerden, nazorg jeugd of radicalisering. Deze zijn niet meegenomen in dit Convenant, maar kunnen door een nieuw artikel 2.3. worden toegevoegd: </w:t>
      </w:r>
    </w:p>
    <w:p w14:paraId="31BB5F39"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lastRenderedPageBreak/>
        <w:t>“2.3.</w:t>
      </w:r>
      <w:r w:rsidRPr="00F33447">
        <w:rPr>
          <w:rFonts w:ascii="Calibri" w:hAnsi="Calibri"/>
          <w:i/>
          <w:color w:val="000000"/>
        </w:rPr>
        <w:tab/>
        <w:t>Daarnaast heeft het zorg- en veiligheidshuis tot functie het behandelen van casuïstiek op de gebieden;</w:t>
      </w:r>
      <w:r w:rsidRPr="00F33447">
        <w:rPr>
          <w:rFonts w:ascii="Calibri" w:hAnsi="Calibri"/>
          <w:i/>
          <w:color w:val="000000"/>
        </w:rPr>
        <w:br/>
        <w:t>a. Nazorg jeugd</w:t>
      </w:r>
      <w:r w:rsidRPr="00F33447">
        <w:rPr>
          <w:rFonts w:ascii="Calibri" w:hAnsi="Calibri"/>
          <w:i/>
          <w:color w:val="000000"/>
        </w:rPr>
        <w:br/>
        <w:t>b. Nazorg ex-gedetineerden</w:t>
      </w:r>
      <w:r w:rsidRPr="00F33447">
        <w:rPr>
          <w:rFonts w:ascii="Calibri" w:hAnsi="Calibri"/>
          <w:i/>
          <w:color w:val="000000"/>
        </w:rPr>
        <w:br/>
        <w:t>c. Radicalisering</w:t>
      </w:r>
      <w:r w:rsidRPr="00F33447">
        <w:rPr>
          <w:rFonts w:ascii="Calibri" w:hAnsi="Calibri"/>
          <w:i/>
          <w:color w:val="000000"/>
        </w:rPr>
        <w:br/>
        <w:t xml:space="preserve">d. … </w:t>
      </w:r>
    </w:p>
    <w:p w14:paraId="7C40CCCB" w14:textId="77777777" w:rsidR="00DD0F2F" w:rsidRPr="00F33447" w:rsidRDefault="00DD0F2F" w:rsidP="00DD0F2F">
      <w:pPr>
        <w:pBdr>
          <w:top w:val="single" w:sz="4" w:space="1" w:color="auto"/>
          <w:left w:val="single" w:sz="4" w:space="4" w:color="auto"/>
          <w:bottom w:val="single" w:sz="4" w:space="1" w:color="auto"/>
          <w:right w:val="single" w:sz="4" w:space="4" w:color="auto"/>
        </w:pBdr>
        <w:rPr>
          <w:i/>
          <w:color w:val="000000"/>
        </w:rPr>
      </w:pPr>
      <w:r w:rsidRPr="00F33447">
        <w:rPr>
          <w:rFonts w:ascii="Calibri" w:hAnsi="Calibri"/>
          <w:i/>
          <w:color w:val="000000"/>
        </w:rPr>
        <w:t xml:space="preserve">Let wel: Voor iedere vorm van samenwerking dient een apart Privacy Protocol te worden opgesteld, danwel het meegeleverde Privacy Protocol te worden uitgebreid. Ook dient te worden getoetst of het Werkproces zoals beschreven voor complexe casuïstiek aanpassingen behoeft voor deze nieuwe vormen van samenwerking. </w:t>
      </w:r>
      <w:r w:rsidRPr="00F33447">
        <w:rPr>
          <w:i/>
          <w:color w:val="000000"/>
        </w:rPr>
        <w:t xml:space="preserve"> </w:t>
      </w:r>
    </w:p>
    <w:p w14:paraId="5CFD85B3" w14:textId="77777777" w:rsidR="00DD0F2F" w:rsidRPr="00886AFB" w:rsidRDefault="00DD0F2F" w:rsidP="00DD0F2F">
      <w:pPr>
        <w:pStyle w:val="Kop2"/>
        <w:numPr>
          <w:ilvl w:val="0"/>
          <w:numId w:val="0"/>
        </w:numPr>
        <w:ind w:left="576" w:hanging="576"/>
        <w:rPr>
          <w:sz w:val="24"/>
        </w:rPr>
      </w:pPr>
      <w:bookmarkStart w:id="3" w:name="_Toc2604006"/>
      <w:r>
        <w:rPr>
          <w:sz w:val="24"/>
        </w:rPr>
        <w:t xml:space="preserve">Artikel 3. </w:t>
      </w:r>
      <w:r w:rsidRPr="00E519C5">
        <w:t xml:space="preserve">Structuur </w:t>
      </w:r>
      <w:r>
        <w:t>zorg- en veiligheidshuis</w:t>
      </w:r>
      <w:bookmarkEnd w:id="3"/>
    </w:p>
    <w:p w14:paraId="04FF0AE8" w14:textId="77777777" w:rsidR="00DD0F2F" w:rsidRPr="00F33447" w:rsidRDefault="00DD0F2F" w:rsidP="00DD0F2F">
      <w:pPr>
        <w:pStyle w:val="Lijstalinea"/>
        <w:numPr>
          <w:ilvl w:val="0"/>
          <w:numId w:val="13"/>
        </w:numPr>
        <w:spacing w:after="0" w:line="240" w:lineRule="auto"/>
        <w:ind w:left="567" w:hanging="567"/>
        <w:rPr>
          <w:color w:val="000000"/>
        </w:rPr>
      </w:pPr>
      <w:r w:rsidRPr="00F33447">
        <w:rPr>
          <w:color w:val="000000"/>
        </w:rPr>
        <w:t>Het zorg- en veiligheidshuis kent de volgende structuur:</w:t>
      </w:r>
    </w:p>
    <w:p w14:paraId="475228D1"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de Stuurgroep;</w:t>
      </w:r>
    </w:p>
    <w:p w14:paraId="35F4BF28"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 xml:space="preserve">het Partneroverleg of een ander tactisch overleg; </w:t>
      </w:r>
    </w:p>
    <w:p w14:paraId="09562439"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 xml:space="preserve">Het Casusoverleg; </w:t>
      </w:r>
    </w:p>
    <w:p w14:paraId="48B84525"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 xml:space="preserve">de Manager; </w:t>
      </w:r>
    </w:p>
    <w:p w14:paraId="60417D3F"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de Procesregisseur;</w:t>
      </w:r>
    </w:p>
    <w:p w14:paraId="4B6ECDCD"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 xml:space="preserve">de Casusregisseur; </w:t>
      </w:r>
    </w:p>
    <w:p w14:paraId="74DA0B3C" w14:textId="77777777" w:rsidR="00DD0F2F" w:rsidRPr="00F33447" w:rsidRDefault="00DD0F2F" w:rsidP="00DD0F2F">
      <w:pPr>
        <w:pStyle w:val="Lijstalinea"/>
        <w:numPr>
          <w:ilvl w:val="1"/>
          <w:numId w:val="13"/>
        </w:numPr>
        <w:spacing w:after="0" w:line="240" w:lineRule="auto"/>
        <w:ind w:left="851" w:hanging="284"/>
        <w:rPr>
          <w:color w:val="000000"/>
        </w:rPr>
      </w:pPr>
      <w:r w:rsidRPr="00F33447">
        <w:rPr>
          <w:color w:val="000000"/>
        </w:rPr>
        <w:t xml:space="preserve">ondersteunend Personeel.  </w:t>
      </w:r>
    </w:p>
    <w:p w14:paraId="6BEDEDDC" w14:textId="77777777" w:rsidR="00DD0F2F" w:rsidRPr="00F33447" w:rsidRDefault="00DD0F2F" w:rsidP="00DD0F2F">
      <w:pPr>
        <w:rPr>
          <w:rFonts w:ascii="Calibri" w:hAnsi="Calibri"/>
          <w:i/>
          <w:color w:val="000000"/>
        </w:rPr>
      </w:pPr>
    </w:p>
    <w:p w14:paraId="21CB14DF"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b/>
          <w:i/>
          <w:color w:val="000000"/>
        </w:rPr>
        <w:t>Toelichting</w:t>
      </w:r>
      <w:r w:rsidRPr="00F33447">
        <w:rPr>
          <w:rFonts w:ascii="Calibri" w:hAnsi="Calibri"/>
          <w:i/>
          <w:color w:val="000000"/>
        </w:rPr>
        <w:t>:</w:t>
      </w:r>
    </w:p>
    <w:p w14:paraId="06EC83E9"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Voor zover bekend heeft ieder zorg- en veiligheidshuis zeker één of meer ondersteunende personeelsleden. Dit zijn bijvoorbeeld administratieve medewerkers. Ook hun rol en verhouding tot Partijen dient duidelijk uit dit Convenant te volgen. </w:t>
      </w:r>
    </w:p>
    <w:p w14:paraId="3A8D2D67"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Wanneer uw eigen zorg- en veiligheidshuis een andere structuur kent of andere terminologie gebruikt voor de verschillende onderdelen van het samenwerkingsverband, benoem deze dan in dit artikel en beleg hun rollen en taken verderop in het Convenant en sluit het Privacy Protocol hierop aan. </w:t>
      </w:r>
    </w:p>
    <w:p w14:paraId="5513A541" w14:textId="77777777" w:rsidR="00DD0F2F" w:rsidRPr="00E26A42" w:rsidRDefault="00DD0F2F" w:rsidP="00DD0F2F">
      <w:pPr>
        <w:pStyle w:val="Kop2"/>
        <w:numPr>
          <w:ilvl w:val="0"/>
          <w:numId w:val="0"/>
        </w:numPr>
        <w:ind w:left="576" w:hanging="576"/>
      </w:pPr>
      <w:bookmarkStart w:id="4" w:name="_Toc2604007"/>
      <w:r>
        <w:t xml:space="preserve">Artikel 4. </w:t>
      </w:r>
      <w:r w:rsidRPr="00E26A42">
        <w:t>Stuurgroep</w:t>
      </w:r>
      <w:bookmarkEnd w:id="4"/>
      <w:r w:rsidRPr="00E26A42">
        <w:t xml:space="preserve">  </w:t>
      </w:r>
    </w:p>
    <w:p w14:paraId="6DB78A79"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 xml:space="preserve">Het zorg- en veiligheidshuis heeft een Stuurgroep die fungeert als het bestuur van het zorg- en veiligheidshuis. De Stuurgroep is verantwoordelijk voor de Strategische Regie van het zorg- en veiligheidshuis;  </w:t>
      </w:r>
    </w:p>
    <w:p w14:paraId="35483852"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De Stuurgroep komt ten minste iedere [</w:t>
      </w:r>
      <w:r w:rsidRPr="00F33447">
        <w:rPr>
          <w:i/>
          <w:color w:val="000000"/>
        </w:rPr>
        <w:t>aantal</w:t>
      </w:r>
      <w:r w:rsidRPr="00F33447">
        <w:rPr>
          <w:color w:val="000000"/>
        </w:rPr>
        <w:t>] weken bij elkaar. De vergaderingen van de Stuurgroep vinden in beginsel plaats op locatie van het zorg- en veiligheidshuis.</w:t>
      </w:r>
    </w:p>
    <w:p w14:paraId="2EA57F13"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 xml:space="preserve">De Stuurgroep bestaat uit vertegenwoordigers van een aantal Partijen, te weten: </w:t>
      </w:r>
    </w:p>
    <w:p w14:paraId="1E08DB37"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de burgemeester van een (beheers)gemeente [</w:t>
      </w:r>
      <w:r w:rsidRPr="00F33447">
        <w:rPr>
          <w:i/>
          <w:color w:val="000000"/>
        </w:rPr>
        <w:t>naam gemeente</w:t>
      </w:r>
      <w:r w:rsidRPr="00F33447">
        <w:rPr>
          <w:color w:val="000000"/>
        </w:rPr>
        <w:t xml:space="preserve">]. Deze treedt tevens op als voorzitter van de Stuurgroep; </w:t>
      </w:r>
    </w:p>
    <w:p w14:paraId="54CE8241"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één wethouder voor Jeugd, aangewezen door […];</w:t>
      </w:r>
    </w:p>
    <w:p w14:paraId="1167D713"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één wethouder voor Maatschappelijke Zorg, aangewezen door […];</w:t>
      </w:r>
    </w:p>
    <w:p w14:paraId="57B2B71D"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 xml:space="preserve">één (Hoofd)officier van Justitie, aangewezen door […]; </w:t>
      </w:r>
    </w:p>
    <w:p w14:paraId="7E27AAC0"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 xml:space="preserve">één politiechef van de politie, eenheid […], aangewezen door […]; </w:t>
      </w:r>
    </w:p>
    <w:p w14:paraId="52CE7213"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 xml:space="preserve">de Manager van het zorg- en veiligheidshuis; </w:t>
      </w:r>
    </w:p>
    <w:p w14:paraId="54FB1326"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lastRenderedPageBreak/>
        <w:t xml:space="preserve">één secretaris, aangewezen door […].  </w:t>
      </w:r>
    </w:p>
    <w:p w14:paraId="3F1A8740" w14:textId="77777777" w:rsidR="00DD0F2F" w:rsidRPr="00F33447" w:rsidRDefault="00DD0F2F" w:rsidP="00DD0F2F">
      <w:pPr>
        <w:pStyle w:val="Lijstalinea"/>
        <w:numPr>
          <w:ilvl w:val="0"/>
          <w:numId w:val="11"/>
        </w:numPr>
        <w:spacing w:after="0" w:line="240" w:lineRule="auto"/>
        <w:ind w:left="851" w:hanging="284"/>
        <w:rPr>
          <w:color w:val="000000"/>
        </w:rPr>
      </w:pPr>
      <w:r w:rsidRPr="00F33447">
        <w:rPr>
          <w:color w:val="000000"/>
        </w:rPr>
        <w:t xml:space="preserve">[…] </w:t>
      </w:r>
      <w:r w:rsidRPr="00F33447">
        <w:rPr>
          <w:color w:val="000000"/>
        </w:rPr>
        <w:br/>
      </w:r>
    </w:p>
    <w:p w14:paraId="77C3720C" w14:textId="77777777" w:rsidR="00DD0F2F" w:rsidRPr="00F33447" w:rsidRDefault="00DD0F2F" w:rsidP="00DD0F2F">
      <w:pPr>
        <w:pStyle w:val="Lijstalinea"/>
        <w:pBdr>
          <w:top w:val="single" w:sz="4" w:space="1" w:color="auto"/>
          <w:left w:val="single" w:sz="4" w:space="4" w:color="auto"/>
          <w:bottom w:val="single" w:sz="4" w:space="1" w:color="auto"/>
          <w:right w:val="single" w:sz="4" w:space="4" w:color="auto"/>
        </w:pBdr>
        <w:ind w:left="142"/>
        <w:rPr>
          <w:i/>
          <w:color w:val="000000"/>
        </w:rPr>
      </w:pPr>
      <w:r w:rsidRPr="00F33447">
        <w:rPr>
          <w:b/>
          <w:i/>
          <w:color w:val="000000"/>
        </w:rPr>
        <w:t>Toelichting:</w:t>
      </w:r>
      <w:r w:rsidRPr="00F33447">
        <w:rPr>
          <w:b/>
          <w:i/>
          <w:color w:val="000000"/>
        </w:rPr>
        <w:br/>
      </w:r>
      <w:r w:rsidRPr="00F33447">
        <w:rPr>
          <w:i/>
          <w:color w:val="000000"/>
        </w:rPr>
        <w:t>bovenstaande is een voorstel voor de invulling van de Stuurgroep. Ieder zorg- en veiligheidshuis kan zelf de samenstelling van de Stuurgroep bepalen. De aanwijzing is van belang om de mandaatverlening te verduidelijken: ieder lid van de Stuurgroep moet mandaat hebben vanuit de bevoegde persoon in de eigen organisatie om deel te nemen en bindende besluiten te nemen in de Stuurgroep)</w:t>
      </w:r>
    </w:p>
    <w:p w14:paraId="1FFB215C" w14:textId="77777777" w:rsidR="00DD0F2F" w:rsidRPr="00F33447" w:rsidRDefault="00DD0F2F" w:rsidP="00DD0F2F">
      <w:pPr>
        <w:pStyle w:val="Lijstalinea"/>
        <w:numPr>
          <w:ilvl w:val="0"/>
          <w:numId w:val="14"/>
        </w:numPr>
        <w:spacing w:after="0" w:line="240" w:lineRule="auto"/>
        <w:ind w:left="567" w:hanging="567"/>
        <w:rPr>
          <w:i/>
          <w:color w:val="000000"/>
        </w:rPr>
      </w:pPr>
      <w:r w:rsidRPr="00F33447">
        <w:rPr>
          <w:color w:val="000000"/>
        </w:rPr>
        <w:t xml:space="preserve">De Stuurgroep is verantwoordelijk voor het in het kader van de Strategische Regie opstellen van operationele en beleidsmatige kaders voor de opdracht van het zorg- en veiligheidshuis in de vorm van een Jaarplan, en beslist over eventueel bijstellen/afwijken van deze kaders. Jaarlijks stelt de Stuurgroep in een Jaarplan een inhoudelijk en financieel beleid vast als opdracht voor het zorg- en veiligheidshuis. Dit Jaarplan bevat ten minste de volgende onderdelen: </w:t>
      </w:r>
    </w:p>
    <w:p w14:paraId="003B8896"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color w:val="000000"/>
        </w:rPr>
        <w:t>Langetermijnvisie;</w:t>
      </w:r>
    </w:p>
    <w:p w14:paraId="06F3A4E2"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color w:val="000000"/>
        </w:rPr>
        <w:t xml:space="preserve">Prioriteiten voor het betreffende kalenderjaar; </w:t>
      </w:r>
    </w:p>
    <w:p w14:paraId="4C092308"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color w:val="000000"/>
        </w:rPr>
        <w:t>Begroting en jaarrekening inclusief jaarverslag.</w:t>
      </w:r>
    </w:p>
    <w:p w14:paraId="1591C337"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color w:val="000000"/>
        </w:rPr>
        <w:t xml:space="preserve">Het borgen van de kwaliteit van de samenwerking, de plannen van aanpak en de informatiebeveiliging en de evaluatie daarvan; </w:t>
      </w:r>
    </w:p>
    <w:p w14:paraId="13FACCF4"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i/>
          <w:color w:val="000000"/>
        </w:rPr>
        <w:t>[…]</w:t>
      </w:r>
    </w:p>
    <w:p w14:paraId="17957A6B" w14:textId="77777777" w:rsidR="00DD0F2F" w:rsidRPr="00F33447" w:rsidRDefault="00DD0F2F" w:rsidP="00DD0F2F">
      <w:pPr>
        <w:pStyle w:val="Lijstalinea"/>
        <w:numPr>
          <w:ilvl w:val="0"/>
          <w:numId w:val="10"/>
        </w:numPr>
        <w:spacing w:after="0" w:line="240" w:lineRule="auto"/>
        <w:ind w:left="993" w:hanging="426"/>
        <w:rPr>
          <w:color w:val="000000"/>
        </w:rPr>
      </w:pPr>
      <w:r w:rsidRPr="00F33447">
        <w:rPr>
          <w:i/>
          <w:color w:val="000000"/>
        </w:rPr>
        <w:t>[…]</w:t>
      </w:r>
      <w:r w:rsidRPr="00F33447">
        <w:rPr>
          <w:i/>
          <w:color w:val="000000"/>
        </w:rPr>
        <w:br/>
      </w:r>
    </w:p>
    <w:p w14:paraId="5C86232D" w14:textId="77777777" w:rsidR="00DD0F2F" w:rsidRPr="00F33447" w:rsidRDefault="00DD0F2F" w:rsidP="00DD0F2F">
      <w:pPr>
        <w:pBdr>
          <w:top w:val="single" w:sz="4" w:space="1" w:color="auto"/>
          <w:left w:val="single" w:sz="4" w:space="4" w:color="auto"/>
          <w:bottom w:val="single" w:sz="4" w:space="1" w:color="auto"/>
          <w:right w:val="single" w:sz="4" w:space="4" w:color="auto"/>
        </w:pBdr>
        <w:ind w:left="142"/>
        <w:rPr>
          <w:rFonts w:ascii="Calibri" w:hAnsi="Calibri"/>
          <w:color w:val="000000"/>
        </w:rPr>
      </w:pPr>
      <w:r w:rsidRPr="00F33447">
        <w:rPr>
          <w:rFonts w:ascii="Calibri" w:hAnsi="Calibri"/>
          <w:b/>
          <w:i/>
          <w:color w:val="000000"/>
        </w:rPr>
        <w:t xml:space="preserve">Toelichting: </w:t>
      </w:r>
      <w:r w:rsidRPr="00F33447">
        <w:rPr>
          <w:rFonts w:ascii="Calibri" w:hAnsi="Calibri"/>
          <w:b/>
          <w:i/>
          <w:color w:val="000000"/>
        </w:rPr>
        <w:br/>
      </w:r>
      <w:r w:rsidRPr="00F33447">
        <w:rPr>
          <w:rFonts w:ascii="Calibri" w:hAnsi="Calibri"/>
          <w:i/>
          <w:color w:val="000000"/>
        </w:rPr>
        <w:t xml:space="preserve">Voeg hier eventuele andere onderwerpen toe die in het Jaarplan dienen te worden opgenomen. </w:t>
      </w:r>
    </w:p>
    <w:p w14:paraId="21005A0E"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 xml:space="preserve">De Stuurgroep heeft daarnaast de volgende taken en bevoegdheden: </w:t>
      </w:r>
    </w:p>
    <w:p w14:paraId="258B835C" w14:textId="77777777" w:rsidR="00DD0F2F" w:rsidRPr="00F33447" w:rsidRDefault="00DD0F2F" w:rsidP="00DD0F2F">
      <w:pPr>
        <w:pStyle w:val="Lijstalinea"/>
        <w:numPr>
          <w:ilvl w:val="1"/>
          <w:numId w:val="14"/>
        </w:numPr>
        <w:spacing w:after="0" w:line="240" w:lineRule="auto"/>
        <w:ind w:left="993" w:hanging="426"/>
        <w:rPr>
          <w:color w:val="000000"/>
        </w:rPr>
      </w:pPr>
      <w:r w:rsidRPr="00F33447">
        <w:rPr>
          <w:color w:val="000000"/>
        </w:rPr>
        <w:t xml:space="preserve">het Werkproces indien nodig op hoofdlijnen aanpassen; </w:t>
      </w:r>
    </w:p>
    <w:p w14:paraId="743B23B4" w14:textId="77777777" w:rsidR="00DD0F2F" w:rsidRPr="00F33447" w:rsidRDefault="00DD0F2F" w:rsidP="00DD0F2F">
      <w:pPr>
        <w:pStyle w:val="Lijstalinea"/>
        <w:numPr>
          <w:ilvl w:val="1"/>
          <w:numId w:val="14"/>
        </w:numPr>
        <w:spacing w:after="0" w:line="240" w:lineRule="auto"/>
        <w:ind w:left="993" w:hanging="426"/>
        <w:rPr>
          <w:color w:val="000000"/>
        </w:rPr>
      </w:pPr>
      <w:r w:rsidRPr="00F33447">
        <w:rPr>
          <w:color w:val="000000"/>
        </w:rPr>
        <w:t>besluiten met betrekking tot personeel nemen die het zorg- en veiligheidshuis aangaan;</w:t>
      </w:r>
    </w:p>
    <w:p w14:paraId="1BD5B4F1" w14:textId="77777777" w:rsidR="00DD0F2F" w:rsidRPr="00F33447" w:rsidRDefault="00DD0F2F" w:rsidP="00DD0F2F">
      <w:pPr>
        <w:pStyle w:val="Lijstalinea"/>
        <w:numPr>
          <w:ilvl w:val="1"/>
          <w:numId w:val="14"/>
        </w:numPr>
        <w:spacing w:after="0" w:line="240" w:lineRule="auto"/>
        <w:ind w:left="993" w:hanging="426"/>
        <w:rPr>
          <w:color w:val="000000"/>
        </w:rPr>
      </w:pPr>
      <w:r w:rsidRPr="00F33447">
        <w:rPr>
          <w:color w:val="000000"/>
        </w:rPr>
        <w:t>besluiten omtrent toetreding van nieuwe organisaties tot dit Convenant.</w:t>
      </w:r>
      <w:r w:rsidRPr="00F33447">
        <w:rPr>
          <w:i/>
          <w:color w:val="000000"/>
        </w:rPr>
        <w:t xml:space="preserve"> </w:t>
      </w:r>
    </w:p>
    <w:p w14:paraId="708B4176" w14:textId="77777777" w:rsidR="00DD0F2F" w:rsidRPr="00F33447" w:rsidRDefault="00DD0F2F" w:rsidP="00DD0F2F">
      <w:pPr>
        <w:pStyle w:val="Lijstalinea"/>
        <w:pBdr>
          <w:top w:val="single" w:sz="4" w:space="1" w:color="auto"/>
          <w:left w:val="single" w:sz="4" w:space="4" w:color="auto"/>
          <w:bottom w:val="single" w:sz="4" w:space="1" w:color="auto"/>
          <w:right w:val="single" w:sz="4" w:space="4" w:color="auto"/>
        </w:pBdr>
        <w:ind w:left="142"/>
        <w:rPr>
          <w:i/>
          <w:color w:val="000000"/>
        </w:rPr>
      </w:pPr>
      <w:r w:rsidRPr="00F33447">
        <w:rPr>
          <w:b/>
          <w:i/>
          <w:color w:val="000000"/>
        </w:rPr>
        <w:t>Toelichting:</w:t>
      </w:r>
      <w:r w:rsidRPr="00F33447">
        <w:rPr>
          <w:b/>
          <w:i/>
          <w:color w:val="000000"/>
        </w:rPr>
        <w:br/>
      </w:r>
      <w:r w:rsidRPr="00F33447">
        <w:rPr>
          <w:i/>
          <w:color w:val="000000"/>
        </w:rPr>
        <w:t xml:space="preserve">Denk hier ook aan de bevoegdheid tot het namens Partijen aangaan van overeenkomsten. Waar wordt deze bevoegdheid belegd? Wat als een product of dienst van een derde partij wordt ingekocht – wie mag dan namens Partijen tekenen? Dit kan bijvoorbeeld ook bij de Manager of het Partneroverleg worden belegd (zie verderop). Daarbij is van belang dat de afgevaardigden in de Stuurgroep, het Partneroverleg en de Manager tekenbevoegd moeten zijn namens alle Partijen, hiertoe moet dan ook het juiste mandaat worden verleend indien die bevoegdheid er nu nog niet is.  </w:t>
      </w:r>
    </w:p>
    <w:p w14:paraId="295B49C0"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De Gemeente(n) en het Partneroverleg ontvangen het Jaarplan ter informatie uiterlijk [</w:t>
      </w:r>
      <w:r w:rsidRPr="00F33447">
        <w:rPr>
          <w:i/>
          <w:color w:val="000000"/>
        </w:rPr>
        <w:t>aantal</w:t>
      </w:r>
      <w:r w:rsidRPr="00F33447">
        <w:rPr>
          <w:color w:val="000000"/>
        </w:rPr>
        <w:t xml:space="preserve">] weken na vaststelling daarvan door de Stuurgroep. </w:t>
      </w:r>
    </w:p>
    <w:p w14:paraId="2E290439" w14:textId="77777777" w:rsidR="00DD0F2F" w:rsidRPr="00F33447" w:rsidRDefault="00DD0F2F" w:rsidP="00DD0F2F">
      <w:pPr>
        <w:pStyle w:val="Lijstalinea"/>
        <w:numPr>
          <w:ilvl w:val="0"/>
          <w:numId w:val="14"/>
        </w:numPr>
        <w:spacing w:after="0" w:line="240" w:lineRule="auto"/>
        <w:ind w:left="567" w:hanging="567"/>
        <w:rPr>
          <w:color w:val="000000"/>
        </w:rPr>
      </w:pPr>
      <w:r w:rsidRPr="00F33447">
        <w:rPr>
          <w:color w:val="000000"/>
        </w:rPr>
        <w:t>De secretaris van de Stuurgroep is verantwoordelijk voor het organiseren van de vergaderingen, het samenstellen van de agenda op basis van inbreng vanuit het Partneroverleg en de leden van de Stuurgroep en het opstellen en verspreiden van het verslag van de betreffende vergadering.</w:t>
      </w:r>
    </w:p>
    <w:p w14:paraId="7693BE65" w14:textId="77777777" w:rsidR="00DD0F2F" w:rsidRPr="00F33447" w:rsidRDefault="00DD0F2F" w:rsidP="00DD0F2F">
      <w:pPr>
        <w:rPr>
          <w:rFonts w:ascii="Calibri" w:hAnsi="Calibri"/>
          <w:color w:val="000000"/>
        </w:rPr>
      </w:pPr>
    </w:p>
    <w:p w14:paraId="1CFC11AB" w14:textId="77777777" w:rsidR="00DD0F2F" w:rsidRPr="00E26A42" w:rsidRDefault="00DD0F2F" w:rsidP="00DD0F2F">
      <w:pPr>
        <w:pStyle w:val="Kop2"/>
        <w:keepLines/>
        <w:numPr>
          <w:ilvl w:val="0"/>
          <w:numId w:val="0"/>
        </w:numPr>
        <w:tabs>
          <w:tab w:val="clear" w:pos="851"/>
          <w:tab w:val="left" w:pos="1134"/>
        </w:tabs>
        <w:spacing w:before="40" w:after="0"/>
        <w:ind w:left="576" w:hanging="576"/>
      </w:pPr>
      <w:bookmarkStart w:id="5" w:name="_Toc2604008"/>
      <w:r>
        <w:t xml:space="preserve">Artikel 5. </w:t>
      </w:r>
      <w:r w:rsidRPr="00E26A42">
        <w:t>Besluitvorming Stuurgroep</w:t>
      </w:r>
      <w:bookmarkEnd w:id="5"/>
    </w:p>
    <w:p w14:paraId="0D3E9308"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t xml:space="preserve">De Stuurgroep neemt besluiten over de Strategische Regie in het zorg- en veiligheidshuis. Incidentele strategische besluiten komen toe aan het Partneroverleg. </w:t>
      </w:r>
    </w:p>
    <w:p w14:paraId="349B5F71"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t xml:space="preserve">Voorafgaand aan het nemen van besluiten vraagt de Stuurgroep om inbreng van Partijen. </w:t>
      </w:r>
    </w:p>
    <w:p w14:paraId="47A93B1B"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lastRenderedPageBreak/>
        <w:t xml:space="preserve">De Stuurgroep houdt bij het nemen van besluiten rekening met de uitkomsten van de overleggen van de Landelijke Stuurgroep Zorg en Veiligheid. </w:t>
      </w:r>
    </w:p>
    <w:p w14:paraId="424D5878"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t xml:space="preserve">Besluiten worden genomen met een meerderheid van stemmen en zijn bindend voor alle Partijen die aan dit Convenant deelnemen, voor zover niet strijdig met de wettelijke taken, bevoegdheden en beroepsnormen van Partijen. Er wordt gestreefd naar consensus. </w:t>
      </w:r>
    </w:p>
    <w:p w14:paraId="2C47CF62"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t>Bij afwezigheid van een lid van de Stuurgroep wordt die Partij verzocht schriftelijk inbreng te leveren rondom de geagendeerde besluiten. Zonder schriftelijke inbreng worden besluiten die deze Partij in belangrijke mate kunnen treffen niet genomen, tot die Partij gehoord is.</w:t>
      </w:r>
    </w:p>
    <w:p w14:paraId="59EBA9A2" w14:textId="77777777" w:rsidR="00DD0F2F" w:rsidRDefault="00DD0F2F" w:rsidP="00DD0F2F">
      <w:pPr>
        <w:pStyle w:val="Lijstalinea"/>
        <w:numPr>
          <w:ilvl w:val="0"/>
          <w:numId w:val="15"/>
        </w:numPr>
        <w:spacing w:after="0" w:line="240" w:lineRule="auto"/>
        <w:ind w:left="567" w:hanging="567"/>
        <w:rPr>
          <w:color w:val="000000"/>
        </w:rPr>
      </w:pPr>
      <w:r w:rsidRPr="00F33447">
        <w:rPr>
          <w:color w:val="000000"/>
        </w:rPr>
        <w:t>Indien de Stuurgroep niet tot een besluit kan komen, wordt de aangelegenheid ter beslissing voorgelegd aan [</w:t>
      </w:r>
      <w:r w:rsidRPr="00F33447">
        <w:rPr>
          <w:i/>
          <w:color w:val="000000"/>
        </w:rPr>
        <w:t xml:space="preserve">naam]*. </w:t>
      </w:r>
      <w:r w:rsidRPr="00F33447">
        <w:rPr>
          <w:color w:val="000000"/>
        </w:rPr>
        <w:t xml:space="preserve">Dat geldt ook voor gevallen waarin een verhoging van de financiële of personele bijdrage van Partijen of beperking van de dienstverlening van het zorg- en veiligheidshuis aan de orde is. De Voorzitter kan besluiten de colleges van burgemeesters en wethouders en andere Partijen hiervoor te benaderen. Voor het overige wordt de Stuurgroep door de bevoegde gezagen gemandateerd om besluiten te nemen. </w:t>
      </w:r>
    </w:p>
    <w:p w14:paraId="40D78D2F" w14:textId="77777777" w:rsidR="00DD0F2F" w:rsidRPr="00F33447" w:rsidRDefault="00DD0F2F" w:rsidP="00DD0F2F">
      <w:pPr>
        <w:pStyle w:val="Lijstalinea"/>
        <w:spacing w:after="0" w:line="240" w:lineRule="auto"/>
        <w:ind w:left="567"/>
        <w:rPr>
          <w:color w:val="000000"/>
        </w:rPr>
      </w:pPr>
    </w:p>
    <w:p w14:paraId="28501C0B" w14:textId="77777777" w:rsidR="00DD0F2F" w:rsidRPr="00886AFB" w:rsidRDefault="00DD0F2F" w:rsidP="00DD0F2F">
      <w:pPr>
        <w:pStyle w:val="Lijstalinea"/>
        <w:pBdr>
          <w:top w:val="single" w:sz="4" w:space="1" w:color="auto"/>
          <w:left w:val="single" w:sz="4" w:space="4" w:color="auto"/>
          <w:bottom w:val="single" w:sz="4" w:space="1" w:color="auto"/>
          <w:right w:val="single" w:sz="4" w:space="4" w:color="auto"/>
        </w:pBdr>
        <w:ind w:left="0"/>
        <w:rPr>
          <w:i/>
          <w:color w:val="000000"/>
        </w:rPr>
      </w:pPr>
      <w:r w:rsidRPr="00F33447">
        <w:rPr>
          <w:b/>
          <w:color w:val="000000"/>
        </w:rPr>
        <w:t>Toelichting *:</w:t>
      </w:r>
      <w:r w:rsidRPr="00F33447">
        <w:rPr>
          <w:color w:val="000000"/>
        </w:rPr>
        <w:t xml:space="preserve"> </w:t>
      </w:r>
      <w:r w:rsidRPr="00F33447">
        <w:rPr>
          <w:color w:val="000000"/>
        </w:rPr>
        <w:br/>
      </w:r>
      <w:r w:rsidRPr="00F33447">
        <w:rPr>
          <w:i/>
          <w:color w:val="000000"/>
        </w:rPr>
        <w:t>Hier is ruimte om een overkoepelend orgaan een rol te geven in bepaalde besluitvormin</w:t>
      </w:r>
      <w:r>
        <w:rPr>
          <w:i/>
          <w:color w:val="000000"/>
        </w:rPr>
        <w:t>g</w:t>
      </w:r>
    </w:p>
    <w:p w14:paraId="24508EEA" w14:textId="77777777" w:rsidR="00DD0F2F" w:rsidRPr="00886AFB" w:rsidRDefault="00DD0F2F" w:rsidP="00DD0F2F">
      <w:pPr>
        <w:pStyle w:val="Lijstalinea"/>
        <w:numPr>
          <w:ilvl w:val="0"/>
          <w:numId w:val="15"/>
        </w:numPr>
        <w:spacing w:after="0" w:line="240" w:lineRule="auto"/>
        <w:ind w:left="567" w:hanging="567"/>
        <w:rPr>
          <w:color w:val="000000"/>
        </w:rPr>
      </w:pPr>
      <w:r w:rsidRPr="00886AFB">
        <w:rPr>
          <w:color w:val="000000"/>
        </w:rPr>
        <w:t>De Stuurgroep informeert [</w:t>
      </w:r>
      <w:r w:rsidRPr="00886AFB">
        <w:rPr>
          <w:i/>
          <w:color w:val="000000"/>
        </w:rPr>
        <w:t>naam</w:t>
      </w:r>
      <w:r w:rsidRPr="00886AFB">
        <w:rPr>
          <w:color w:val="000000"/>
        </w:rPr>
        <w:t xml:space="preserve">] over de besluitvorming in de Stuurgroep. De secretaris van de Stuurgroep informeert het Partneroverleg schriftelijk over de in de Stuurgroep genomen besluiten. </w:t>
      </w:r>
    </w:p>
    <w:p w14:paraId="41877456" w14:textId="77777777" w:rsidR="00DD0F2F" w:rsidRPr="00F33447" w:rsidRDefault="00DD0F2F" w:rsidP="00DD0F2F">
      <w:pPr>
        <w:pStyle w:val="Lijstalinea"/>
        <w:pBdr>
          <w:top w:val="single" w:sz="4" w:space="1" w:color="auto"/>
          <w:left w:val="single" w:sz="4" w:space="4" w:color="auto"/>
          <w:bottom w:val="single" w:sz="4" w:space="1" w:color="auto"/>
          <w:right w:val="single" w:sz="4" w:space="4" w:color="auto"/>
        </w:pBdr>
        <w:ind w:left="0"/>
        <w:rPr>
          <w:i/>
          <w:color w:val="000000"/>
        </w:rPr>
      </w:pPr>
      <w:r w:rsidRPr="00F33447">
        <w:rPr>
          <w:b/>
          <w:i/>
          <w:color w:val="000000"/>
        </w:rPr>
        <w:t>Toelichting</w:t>
      </w:r>
      <w:r w:rsidRPr="00F33447">
        <w:rPr>
          <w:i/>
          <w:color w:val="000000"/>
        </w:rPr>
        <w:t>:</w:t>
      </w:r>
      <w:r w:rsidRPr="00F33447">
        <w:rPr>
          <w:i/>
          <w:color w:val="000000"/>
        </w:rPr>
        <w:br/>
        <w:t xml:space="preserve">Denk hier aan andere gremia die op de hoogte moeten zijn van besluiten in de Stuurgroep, zoals de Gemeenteraad. Een dergelijke informatievoorziening kan hier worden ingebouwd. Verder is het van belang dat het Partneroverleg op de hoogte is van besluiten in de Stuurgroep.  </w:t>
      </w:r>
    </w:p>
    <w:p w14:paraId="0486CC1B" w14:textId="77777777" w:rsidR="00DD0F2F" w:rsidRPr="00F33447" w:rsidRDefault="00DD0F2F" w:rsidP="00DD0F2F">
      <w:pPr>
        <w:pStyle w:val="Lijstalinea"/>
        <w:numPr>
          <w:ilvl w:val="0"/>
          <w:numId w:val="15"/>
        </w:numPr>
        <w:spacing w:after="0" w:line="240" w:lineRule="auto"/>
        <w:ind w:left="567" w:hanging="567"/>
        <w:rPr>
          <w:color w:val="000000"/>
        </w:rPr>
      </w:pPr>
      <w:r w:rsidRPr="00F33447">
        <w:rPr>
          <w:color w:val="000000"/>
        </w:rPr>
        <w:t xml:space="preserve">De vergaderingen van de Stuurgroep zijn niet openbaar. </w:t>
      </w:r>
    </w:p>
    <w:p w14:paraId="4250D883" w14:textId="77777777" w:rsidR="00DD0F2F" w:rsidRPr="00F33447" w:rsidRDefault="00DD0F2F" w:rsidP="00DD0F2F">
      <w:pPr>
        <w:rPr>
          <w:color w:val="000000"/>
        </w:rPr>
      </w:pPr>
    </w:p>
    <w:p w14:paraId="328EF5FA" w14:textId="77777777" w:rsidR="00DD0F2F" w:rsidRDefault="00DD0F2F" w:rsidP="00DD0F2F">
      <w:pPr>
        <w:pStyle w:val="Kop2"/>
        <w:keepLines/>
        <w:numPr>
          <w:ilvl w:val="0"/>
          <w:numId w:val="0"/>
        </w:numPr>
        <w:tabs>
          <w:tab w:val="clear" w:pos="851"/>
        </w:tabs>
        <w:spacing w:before="40" w:after="0"/>
      </w:pPr>
      <w:bookmarkStart w:id="6" w:name="_Toc2604009"/>
      <w:r>
        <w:t xml:space="preserve">Artikel 6. </w:t>
      </w:r>
      <w:r w:rsidRPr="006B5E9A">
        <w:t>Partneroverleg</w:t>
      </w:r>
      <w:bookmarkEnd w:id="6"/>
    </w:p>
    <w:p w14:paraId="317F503D" w14:textId="77777777" w:rsidR="00DD0F2F" w:rsidRPr="00886AFB" w:rsidRDefault="00DD0F2F" w:rsidP="00DD0F2F">
      <w:pPr>
        <w:rPr>
          <w:lang w:eastAsia="nl-NL"/>
        </w:rPr>
      </w:pPr>
    </w:p>
    <w:p w14:paraId="7C35F485"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rPr>
      </w:pPr>
      <w:r w:rsidRPr="00F33447">
        <w:rPr>
          <w:rFonts w:ascii="Calibri" w:hAnsi="Calibri"/>
          <w:b/>
        </w:rPr>
        <w:t>Toelichting:</w:t>
      </w:r>
    </w:p>
    <w:p w14:paraId="3CF293A5"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rPr>
      </w:pPr>
      <w:r w:rsidRPr="00F33447">
        <w:rPr>
          <w:rFonts w:ascii="Calibri" w:hAnsi="Calibri"/>
        </w:rPr>
        <w:t xml:space="preserve">Ieder zorg- en veiligheidshuis dient een overlegstructuur in te richten die op tactisch niveau sturing geeft aan het zorg- en veiligheidshuis. In dit Convenant is voor deze overlegstructuur gekozen voor de naam Partneroverleg. </w:t>
      </w:r>
    </w:p>
    <w:p w14:paraId="4116E833"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 xml:space="preserve">Partijen in het zorg- en veiligheidshuis voeren ter uitvoering van de in artikel 2 bepaalde doeleinden onderling overleg op tactisch niveau: het ‘Partneroverleg’. </w:t>
      </w:r>
    </w:p>
    <w:p w14:paraId="26D6BC67"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Het Partneroverleg vindt iedere [</w:t>
      </w:r>
      <w:r w:rsidRPr="00F33447">
        <w:rPr>
          <w:i/>
          <w:color w:val="000000"/>
        </w:rPr>
        <w:t>aantal</w:t>
      </w:r>
      <w:r w:rsidRPr="00F33447">
        <w:rPr>
          <w:color w:val="000000"/>
        </w:rPr>
        <w:t xml:space="preserve">] weken plaats, of wanneer een Partij hier een verzoek toe indient. </w:t>
      </w:r>
    </w:p>
    <w:p w14:paraId="17068706"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Het Partneroverleg bestaat uit:</w:t>
      </w:r>
    </w:p>
    <w:p w14:paraId="7076AF38" w14:textId="77777777" w:rsidR="00DD0F2F" w:rsidRPr="00F33447" w:rsidRDefault="00DD0F2F" w:rsidP="00DD0F2F">
      <w:pPr>
        <w:pStyle w:val="Lijstalinea"/>
        <w:numPr>
          <w:ilvl w:val="0"/>
          <w:numId w:val="34"/>
        </w:numPr>
        <w:spacing w:after="0" w:line="240" w:lineRule="auto"/>
        <w:ind w:left="851" w:hanging="284"/>
        <w:rPr>
          <w:color w:val="000000"/>
        </w:rPr>
      </w:pPr>
      <w:r w:rsidRPr="00F33447">
        <w:rPr>
          <w:color w:val="000000"/>
        </w:rPr>
        <w:t>één afgevaardigde van iedere Partij of door de Procesregisseur aangewezen Partijen;</w:t>
      </w:r>
    </w:p>
    <w:p w14:paraId="142CE079" w14:textId="77777777" w:rsidR="00DD0F2F" w:rsidRPr="00F33447" w:rsidRDefault="00DD0F2F" w:rsidP="00DD0F2F">
      <w:pPr>
        <w:pStyle w:val="Lijstalinea"/>
        <w:numPr>
          <w:ilvl w:val="0"/>
          <w:numId w:val="34"/>
        </w:numPr>
        <w:spacing w:after="0" w:line="240" w:lineRule="auto"/>
        <w:ind w:left="851" w:hanging="284"/>
        <w:rPr>
          <w:color w:val="000000"/>
        </w:rPr>
      </w:pPr>
      <w:r w:rsidRPr="00F33447">
        <w:rPr>
          <w:color w:val="000000"/>
        </w:rPr>
        <w:t>de Procesregisseur;</w:t>
      </w:r>
    </w:p>
    <w:p w14:paraId="18AC2F71" w14:textId="77777777" w:rsidR="00DD0F2F" w:rsidRPr="00F33447" w:rsidRDefault="00DD0F2F" w:rsidP="00DD0F2F">
      <w:pPr>
        <w:pStyle w:val="Lijstalinea"/>
        <w:numPr>
          <w:ilvl w:val="0"/>
          <w:numId w:val="34"/>
        </w:numPr>
        <w:spacing w:after="0" w:line="240" w:lineRule="auto"/>
        <w:ind w:left="851" w:hanging="284"/>
        <w:rPr>
          <w:color w:val="000000"/>
        </w:rPr>
      </w:pPr>
      <w:r w:rsidRPr="00F33447">
        <w:rPr>
          <w:color w:val="000000"/>
        </w:rPr>
        <w:t xml:space="preserve">de Manager van het zorg- en veiligheidshuis; en </w:t>
      </w:r>
    </w:p>
    <w:p w14:paraId="20A4BF58" w14:textId="77777777" w:rsidR="00DD0F2F" w:rsidRPr="00F33447" w:rsidRDefault="00DD0F2F" w:rsidP="00DD0F2F">
      <w:pPr>
        <w:pStyle w:val="Lijstalinea"/>
        <w:numPr>
          <w:ilvl w:val="0"/>
          <w:numId w:val="34"/>
        </w:numPr>
        <w:spacing w:after="0" w:line="240" w:lineRule="auto"/>
        <w:ind w:left="851" w:hanging="284"/>
        <w:rPr>
          <w:color w:val="000000"/>
        </w:rPr>
      </w:pPr>
      <w:r w:rsidRPr="00F33447">
        <w:rPr>
          <w:color w:val="000000"/>
        </w:rPr>
        <w:t>een secretaris.</w:t>
      </w:r>
    </w:p>
    <w:p w14:paraId="6B4D5CC5"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i/>
          <w:iCs/>
          <w:color w:val="000000"/>
        </w:rPr>
        <w:t xml:space="preserve"> (OPTIONEEL)</w:t>
      </w:r>
      <w:r w:rsidRPr="00F33447">
        <w:rPr>
          <w:rStyle w:val="apple-converted-space"/>
          <w:i/>
          <w:iCs/>
          <w:color w:val="000000"/>
        </w:rPr>
        <w:t> </w:t>
      </w:r>
      <w:r w:rsidRPr="00F33447">
        <w:rPr>
          <w:color w:val="000000"/>
        </w:rPr>
        <w:t>Eénmaal per jaar vindt een overleg plaats waarvoor alle Partijen worden uitgenodigd,</w:t>
      </w:r>
      <w:r w:rsidRPr="00F33447">
        <w:rPr>
          <w:rStyle w:val="apple-converted-space"/>
          <w:color w:val="000000"/>
        </w:rPr>
        <w:t> </w:t>
      </w:r>
      <w:r w:rsidRPr="00F33447">
        <w:rPr>
          <w:i/>
          <w:iCs/>
          <w:color w:val="000000"/>
        </w:rPr>
        <w:t> daar wordt het jaarverslag en de jaarrekening vastgesteld en wordt het Jaarplan besproken.</w:t>
      </w:r>
    </w:p>
    <w:p w14:paraId="11ECEE8D"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De secretaris is aangewezen door [</w:t>
      </w:r>
      <w:r w:rsidRPr="00F33447">
        <w:rPr>
          <w:i/>
          <w:color w:val="000000"/>
        </w:rPr>
        <w:t>naam Partij</w:t>
      </w:r>
      <w:r w:rsidRPr="00F33447">
        <w:rPr>
          <w:color w:val="000000"/>
        </w:rPr>
        <w:t>] en valt onder verantwoordelijkheid van [</w:t>
      </w:r>
      <w:r w:rsidRPr="00F33447">
        <w:rPr>
          <w:i/>
          <w:color w:val="000000"/>
        </w:rPr>
        <w:t>naam Partij</w:t>
      </w:r>
      <w:r w:rsidRPr="00F33447">
        <w:rPr>
          <w:color w:val="000000"/>
        </w:rPr>
        <w:t xml:space="preserve">]. </w:t>
      </w:r>
    </w:p>
    <w:p w14:paraId="498849CD" w14:textId="77777777" w:rsidR="00DD0F2F" w:rsidRDefault="00DD0F2F" w:rsidP="00DD0F2F">
      <w:pPr>
        <w:pStyle w:val="Lijstalinea"/>
        <w:numPr>
          <w:ilvl w:val="0"/>
          <w:numId w:val="16"/>
        </w:numPr>
        <w:spacing w:after="0" w:line="240" w:lineRule="auto"/>
        <w:ind w:left="567" w:hanging="567"/>
        <w:rPr>
          <w:color w:val="000000"/>
        </w:rPr>
      </w:pPr>
      <w:r w:rsidRPr="00F33447">
        <w:rPr>
          <w:color w:val="000000"/>
        </w:rPr>
        <w:lastRenderedPageBreak/>
        <w:t>De afgevaardigden van Partijen hebben het mandaat of de machtiging om op tactisch niveau sturing te geven aan de operationele processen van het zorg- en veiligheidshuis en besluiten te nemen met betrekking tot uitvoering van de onder Artikel 6.8 geformuleerde taken.</w:t>
      </w:r>
    </w:p>
    <w:p w14:paraId="0C840841" w14:textId="77777777" w:rsidR="00DD0F2F" w:rsidRPr="00F33447" w:rsidRDefault="00DD0F2F" w:rsidP="00DD0F2F">
      <w:pPr>
        <w:pStyle w:val="Lijstalinea"/>
        <w:spacing w:after="0" w:line="240" w:lineRule="auto"/>
        <w:ind w:left="567"/>
        <w:rPr>
          <w:color w:val="000000"/>
        </w:rPr>
      </w:pPr>
    </w:p>
    <w:p w14:paraId="403D63BB" w14:textId="77777777" w:rsidR="00DD0F2F" w:rsidRPr="00F33447" w:rsidRDefault="00DD0F2F" w:rsidP="00DD0F2F">
      <w:pPr>
        <w:pBdr>
          <w:top w:val="single" w:sz="4" w:space="1" w:color="auto"/>
          <w:left w:val="single" w:sz="4" w:space="4" w:color="auto"/>
          <w:bottom w:val="single" w:sz="4" w:space="0" w:color="auto"/>
          <w:right w:val="single" w:sz="4" w:space="4" w:color="auto"/>
        </w:pBdr>
        <w:rPr>
          <w:rFonts w:ascii="Calibri" w:hAnsi="Calibri"/>
          <w:color w:val="000000"/>
        </w:rPr>
      </w:pPr>
      <w:r w:rsidRPr="00F33447">
        <w:rPr>
          <w:rFonts w:ascii="Calibri" w:hAnsi="Calibri"/>
          <w:b/>
          <w:color w:val="000000"/>
        </w:rPr>
        <w:t>Toelichting</w:t>
      </w:r>
      <w:r w:rsidRPr="00F33447">
        <w:rPr>
          <w:rFonts w:ascii="Calibri" w:hAnsi="Calibri"/>
          <w:color w:val="000000"/>
        </w:rPr>
        <w:t>:</w:t>
      </w:r>
    </w:p>
    <w:p w14:paraId="0E27C6AB" w14:textId="77777777" w:rsidR="00DD0F2F" w:rsidRPr="00F33447" w:rsidRDefault="00DD0F2F" w:rsidP="00DD0F2F">
      <w:pPr>
        <w:pBdr>
          <w:top w:val="single" w:sz="4" w:space="1" w:color="auto"/>
          <w:left w:val="single" w:sz="4" w:space="4" w:color="auto"/>
          <w:bottom w:val="single" w:sz="4" w:space="0" w:color="auto"/>
          <w:right w:val="single" w:sz="4" w:space="4" w:color="auto"/>
        </w:pBdr>
        <w:rPr>
          <w:rFonts w:ascii="Calibri" w:hAnsi="Calibri"/>
          <w:color w:val="000000"/>
        </w:rPr>
      </w:pPr>
      <w:r w:rsidRPr="00F33447">
        <w:rPr>
          <w:rFonts w:ascii="Calibri" w:hAnsi="Calibri"/>
          <w:color w:val="000000"/>
        </w:rPr>
        <w:t xml:space="preserve">In het Partneroverleg en de Stuurgroep wordt geen casuïstiek besproken maar beleidsaangelegenheden. Aangezien niet alle convenantpartners op stuurgroepniveau vertegenwoordigd zijn, is de suggestie om éénmaal per jaar alle partners in een jaarvergadering bijeen te roepen om daar de resultaten van het afgelopen jaar en de ontwikkelingen voor het komende jaar te bespreken. In verband met het AVG vereiste van transparantie en accountability is het voorstel dat de verwerking van persoonsgegevens als onderwerp onderdeel uitmaakt van het jaarverslag en het jaarplan.  </w:t>
      </w:r>
    </w:p>
    <w:p w14:paraId="26FD3769" w14:textId="77777777" w:rsidR="00DD0F2F" w:rsidRDefault="00DD0F2F" w:rsidP="00DD0F2F">
      <w:pPr>
        <w:pStyle w:val="Lijstalinea"/>
        <w:numPr>
          <w:ilvl w:val="0"/>
          <w:numId w:val="16"/>
        </w:numPr>
        <w:spacing w:after="0" w:line="240" w:lineRule="auto"/>
        <w:ind w:left="567" w:hanging="567"/>
        <w:rPr>
          <w:color w:val="000000"/>
          <w:lang w:eastAsia="nl-NL"/>
        </w:rPr>
      </w:pPr>
      <w:r w:rsidRPr="00F33447">
        <w:rPr>
          <w:i/>
          <w:iCs/>
          <w:color w:val="000000"/>
        </w:rPr>
        <w:t>(OPTIONEEL in geval van meerdere gemeenten)</w:t>
      </w:r>
      <w:r w:rsidRPr="00F33447">
        <w:rPr>
          <w:rStyle w:val="apple-converted-space"/>
          <w:i/>
          <w:iCs/>
          <w:color w:val="000000"/>
        </w:rPr>
        <w:t> </w:t>
      </w:r>
      <w:r w:rsidRPr="00F33447">
        <w:rPr>
          <w:color w:val="000000"/>
        </w:rPr>
        <w:t>De Gemeenten laten zich gezamenlijk vertegenwoordigen door één gemeentelijke afgevaardigde, die door de afzonderlijke gemeenten is gemandateerd om namens hen inbreng te leveren en gemachtigd om besluiten te nemen in het Partneroverleg</w:t>
      </w:r>
      <w:r w:rsidRPr="00862A81">
        <w:rPr>
          <w:color w:val="000000"/>
        </w:rPr>
        <w:t>. Bestaande taken en verantwoordelijkheden van de vertegenwoordigde Gemeenten blijven onverlet.</w:t>
      </w:r>
      <w:r w:rsidRPr="00862A81">
        <w:rPr>
          <w:rStyle w:val="apple-converted-space"/>
          <w:color w:val="000000"/>
        </w:rPr>
        <w:t> </w:t>
      </w:r>
      <w:r w:rsidRPr="00862A81">
        <w:rPr>
          <w:color w:val="000000"/>
        </w:rPr>
        <w:t> </w:t>
      </w:r>
      <w:r>
        <w:rPr>
          <w:color w:val="000000"/>
        </w:rPr>
        <w:t>In navolging van</w:t>
      </w:r>
      <w:r w:rsidRPr="00862A81">
        <w:rPr>
          <w:color w:val="000000"/>
        </w:rPr>
        <w:t xml:space="preserve"> de </w:t>
      </w:r>
      <w:r>
        <w:rPr>
          <w:color w:val="000000"/>
        </w:rPr>
        <w:t>Algemene Verordening Gegevensbescherming</w:t>
      </w:r>
      <w:r w:rsidRPr="00862A81">
        <w:rPr>
          <w:color w:val="000000"/>
        </w:rPr>
        <w:t xml:space="preserve"> kan de verwerkingsverantwoordelijkheid voor de verwerking van persoonsgegevens niet worden gemandateerd of gedelegeerd.</w:t>
      </w:r>
      <w:r w:rsidRPr="00F33447">
        <w:rPr>
          <w:color w:val="000000"/>
        </w:rPr>
        <w:t xml:space="preserve"> </w:t>
      </w:r>
    </w:p>
    <w:p w14:paraId="5B436DD7" w14:textId="77777777" w:rsidR="00DD0F2F" w:rsidRPr="00B704AE" w:rsidRDefault="00DD0F2F" w:rsidP="00DD0F2F">
      <w:pPr>
        <w:pStyle w:val="Lijstalinea"/>
        <w:spacing w:after="0" w:line="240" w:lineRule="auto"/>
        <w:ind w:left="567"/>
        <w:rPr>
          <w:color w:val="000000"/>
          <w:lang w:eastAsia="nl-NL"/>
        </w:rPr>
      </w:pPr>
    </w:p>
    <w:p w14:paraId="44D9C1DF" w14:textId="77777777" w:rsidR="00DD0F2F" w:rsidRDefault="00DD0F2F" w:rsidP="00DD0F2F">
      <w:pPr>
        <w:pBdr>
          <w:top w:val="single" w:sz="4" w:space="1" w:color="auto"/>
          <w:left w:val="single" w:sz="4" w:space="4" w:color="auto"/>
          <w:bottom w:val="single" w:sz="4" w:space="1" w:color="auto"/>
          <w:right w:val="single" w:sz="4" w:space="4" w:color="auto"/>
        </w:pBdr>
        <w:rPr>
          <w:rFonts w:ascii="Calibri" w:hAnsi="Calibri"/>
          <w:b/>
          <w:color w:val="000000"/>
        </w:rPr>
      </w:pPr>
      <w:r>
        <w:rPr>
          <w:rFonts w:ascii="Calibri" w:hAnsi="Calibri"/>
          <w:b/>
          <w:color w:val="000000"/>
        </w:rPr>
        <w:t>Toelichting</w:t>
      </w:r>
    </w:p>
    <w:p w14:paraId="70EF7002" w14:textId="77777777" w:rsidR="00DD0F2F" w:rsidRPr="00B704AE" w:rsidRDefault="00DD0F2F" w:rsidP="00DD0F2F">
      <w:pPr>
        <w:pBdr>
          <w:top w:val="single" w:sz="4" w:space="1" w:color="auto"/>
          <w:left w:val="single" w:sz="4" w:space="4" w:color="auto"/>
          <w:bottom w:val="single" w:sz="4" w:space="1" w:color="auto"/>
          <w:right w:val="single" w:sz="4" w:space="4" w:color="auto"/>
        </w:pBdr>
        <w:rPr>
          <w:rFonts w:ascii="Calibri" w:hAnsi="Calibri"/>
          <w:color w:val="000000"/>
        </w:rPr>
      </w:pPr>
      <w:r>
        <w:rPr>
          <w:rFonts w:ascii="Calibri" w:hAnsi="Calibri"/>
          <w:color w:val="000000"/>
        </w:rPr>
        <w:t xml:space="preserve">Zie voor een toelichting op de mogelijkheden tot mandaat-verlening Bijlage 5. </w:t>
      </w:r>
    </w:p>
    <w:p w14:paraId="2CA9016D"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Het Partneroverleg heeft de volgende taken:</w:t>
      </w:r>
    </w:p>
    <w:p w14:paraId="6AA88072"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 xml:space="preserve">Op tactisch niveau sturing geven aan de operationele processen van het zorg- en veiligheidshuis; </w:t>
      </w:r>
    </w:p>
    <w:p w14:paraId="5D548B0D"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Formuleren van voorstellen en vragen ten behoeve van of ter besluitvorming in de Stuurgroep;</w:t>
      </w:r>
    </w:p>
    <w:p w14:paraId="0F67524F"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 xml:space="preserve">In samenwerking met de Manager opstellen van het operationele Werkproces. Een kopie van het door het Partneroverleg vastgestelde Werkproces wordt aan alle Partijen verstrekt; </w:t>
      </w:r>
    </w:p>
    <w:p w14:paraId="09CD5959"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 xml:space="preserve">Het afstemmen van externe communicaties; </w:t>
      </w:r>
    </w:p>
    <w:p w14:paraId="25E96B19"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w:t>
      </w:r>
      <w:r w:rsidRPr="00F33447">
        <w:rPr>
          <w:i/>
          <w:color w:val="000000"/>
        </w:rPr>
        <w:t>Voeg hier eventueel aanvullende taken toe voor het Partneroverleg</w:t>
      </w:r>
      <w:r w:rsidRPr="00F33447">
        <w:rPr>
          <w:color w:val="000000"/>
        </w:rPr>
        <w:t>];</w:t>
      </w:r>
    </w:p>
    <w:p w14:paraId="06BE67AA" w14:textId="77777777" w:rsidR="00DD0F2F" w:rsidRPr="00F33447" w:rsidRDefault="00DD0F2F" w:rsidP="00DD0F2F">
      <w:pPr>
        <w:pStyle w:val="Lijstalinea"/>
        <w:numPr>
          <w:ilvl w:val="0"/>
          <w:numId w:val="12"/>
        </w:numPr>
        <w:spacing w:after="0" w:line="240" w:lineRule="auto"/>
        <w:ind w:left="851" w:hanging="284"/>
        <w:rPr>
          <w:color w:val="000000"/>
        </w:rPr>
      </w:pPr>
      <w:r w:rsidRPr="00F33447">
        <w:rPr>
          <w:color w:val="000000"/>
        </w:rPr>
        <w:t>[</w:t>
      </w:r>
      <w:r w:rsidRPr="00F33447">
        <w:rPr>
          <w:i/>
          <w:color w:val="000000"/>
        </w:rPr>
        <w:t>Voeg hier eventueel aanvullende taken toe voor het Partneroverleg</w:t>
      </w:r>
      <w:r w:rsidRPr="00F33447">
        <w:rPr>
          <w:color w:val="000000"/>
        </w:rPr>
        <w:t>];</w:t>
      </w:r>
    </w:p>
    <w:p w14:paraId="519BA678" w14:textId="77777777" w:rsidR="00DD0F2F" w:rsidRPr="00F33447" w:rsidRDefault="00DD0F2F" w:rsidP="00DD0F2F">
      <w:pPr>
        <w:pStyle w:val="Lijstalinea"/>
        <w:numPr>
          <w:ilvl w:val="0"/>
          <w:numId w:val="16"/>
        </w:numPr>
        <w:spacing w:after="0" w:line="240" w:lineRule="auto"/>
        <w:ind w:left="567" w:hanging="567"/>
        <w:rPr>
          <w:color w:val="000000"/>
        </w:rPr>
      </w:pPr>
      <w:r w:rsidRPr="00F33447">
        <w:rPr>
          <w:color w:val="000000"/>
        </w:rPr>
        <w:t>De secretaris van het Partneroverleg is verantwoordelijk voor het organiseren van de vergaderingen, het samenstellen van de agenda op basis van inbreng vanuit de Stuurgroep en de leden van het Partneroverleg en het opstellen en verspreiden van het verslag van de betreffende vergadering, alsook het informeren van de Stuurgroep over de in het Partneroverleg genomen relevante besluiten.</w:t>
      </w:r>
    </w:p>
    <w:p w14:paraId="5B4E2EE5" w14:textId="77777777" w:rsidR="00DD0F2F" w:rsidRPr="00F33447" w:rsidRDefault="00DD0F2F" w:rsidP="00DD0F2F">
      <w:pPr>
        <w:rPr>
          <w:color w:val="000000"/>
        </w:rPr>
      </w:pPr>
    </w:p>
    <w:p w14:paraId="6169F735"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7" w:name="_Toc2604010"/>
      <w:r>
        <w:t xml:space="preserve">Artikel 7. </w:t>
      </w:r>
      <w:r w:rsidRPr="003C24C1">
        <w:t>Besluitvorming Partneroverleg</w:t>
      </w:r>
      <w:bookmarkEnd w:id="7"/>
    </w:p>
    <w:p w14:paraId="393D9B4C" w14:textId="77777777" w:rsidR="00DD0F2F" w:rsidRPr="00F33447" w:rsidRDefault="00DD0F2F" w:rsidP="00DD0F2F">
      <w:pPr>
        <w:pStyle w:val="Lijstalinea"/>
        <w:numPr>
          <w:ilvl w:val="0"/>
          <w:numId w:val="17"/>
        </w:numPr>
        <w:spacing w:after="0" w:line="240" w:lineRule="auto"/>
        <w:ind w:left="567" w:hanging="567"/>
        <w:rPr>
          <w:color w:val="000000"/>
        </w:rPr>
      </w:pPr>
      <w:r w:rsidRPr="00F33447">
        <w:rPr>
          <w:color w:val="000000"/>
        </w:rPr>
        <w:t xml:space="preserve">Besluiten in het Partneroverleg worden genomen met een meerderheid van stemmen en zijn bindend voor alle Partijen die deelnemen aan dit Convenant, voor zover niet strijdig met de wettelijke taken, bevoegdheden en beroepsnormen van Partijen. Er wordt gestreefd naar consensus. </w:t>
      </w:r>
    </w:p>
    <w:p w14:paraId="0B7B93CB" w14:textId="77777777" w:rsidR="00DD0F2F" w:rsidRPr="00F33447" w:rsidRDefault="00DD0F2F" w:rsidP="00DD0F2F">
      <w:pPr>
        <w:pStyle w:val="Lijstalinea"/>
        <w:numPr>
          <w:ilvl w:val="0"/>
          <w:numId w:val="17"/>
        </w:numPr>
        <w:spacing w:after="0" w:line="240" w:lineRule="auto"/>
        <w:ind w:left="567" w:hanging="567"/>
        <w:rPr>
          <w:color w:val="000000"/>
        </w:rPr>
      </w:pPr>
      <w:r w:rsidRPr="00F33447">
        <w:rPr>
          <w:color w:val="000000"/>
        </w:rPr>
        <w:t>Bij afwezigheid van een lid van het Partneroverleg wordt die Partij verzocht schriftelijk inbreng te leveren rondom de geagendeerde besluiten. Zonder schriftelijke inbreng worden besluiten die deze Partij in belangrijke mate kunnen treffen niet genomen, tot die Partij gehoord is.</w:t>
      </w:r>
    </w:p>
    <w:p w14:paraId="1EE19CC7" w14:textId="77777777" w:rsidR="00DD0F2F" w:rsidRPr="00F33447" w:rsidRDefault="00DD0F2F" w:rsidP="00DD0F2F">
      <w:pPr>
        <w:pStyle w:val="Lijstalinea"/>
        <w:numPr>
          <w:ilvl w:val="0"/>
          <w:numId w:val="17"/>
        </w:numPr>
        <w:spacing w:after="0" w:line="240" w:lineRule="auto"/>
        <w:ind w:left="567" w:hanging="567"/>
        <w:rPr>
          <w:color w:val="000000"/>
        </w:rPr>
      </w:pPr>
      <w:r w:rsidRPr="00F33447">
        <w:rPr>
          <w:color w:val="000000"/>
        </w:rPr>
        <w:lastRenderedPageBreak/>
        <w:t xml:space="preserve">Indien het Partneroverleg niet tot een besluit kan komen, wordt de aangelegenheid ter beslissing voorgelegd aan de Stuurgroep. </w:t>
      </w:r>
    </w:p>
    <w:p w14:paraId="50484373" w14:textId="77777777" w:rsidR="00DD0F2F" w:rsidRPr="00F33447" w:rsidRDefault="00DD0F2F" w:rsidP="00DD0F2F">
      <w:pPr>
        <w:pStyle w:val="Lijstalinea"/>
        <w:numPr>
          <w:ilvl w:val="0"/>
          <w:numId w:val="17"/>
        </w:numPr>
        <w:spacing w:after="0" w:line="240" w:lineRule="auto"/>
        <w:ind w:left="567" w:hanging="567"/>
        <w:rPr>
          <w:color w:val="000000"/>
        </w:rPr>
      </w:pPr>
      <w:r w:rsidRPr="00F33447">
        <w:rPr>
          <w:color w:val="000000"/>
        </w:rPr>
        <w:t xml:space="preserve">De secretaris van het Partneroverleg informeert de Stuurgroep schriftelijk over de in het Partneroverleg genomen relevante besluiten. </w:t>
      </w:r>
    </w:p>
    <w:p w14:paraId="7F5085B7" w14:textId="77777777" w:rsidR="00DD0F2F" w:rsidRPr="00F33447" w:rsidRDefault="00DD0F2F" w:rsidP="00DD0F2F">
      <w:pPr>
        <w:pStyle w:val="Lijstalinea"/>
        <w:numPr>
          <w:ilvl w:val="0"/>
          <w:numId w:val="17"/>
        </w:numPr>
        <w:spacing w:after="0" w:line="240" w:lineRule="auto"/>
        <w:ind w:left="567" w:hanging="567"/>
        <w:rPr>
          <w:color w:val="000000"/>
        </w:rPr>
      </w:pPr>
      <w:r w:rsidRPr="00F33447">
        <w:rPr>
          <w:color w:val="000000"/>
        </w:rPr>
        <w:t>De vergaderingen van het Partneroverleg zijn niet openbaar.</w:t>
      </w:r>
    </w:p>
    <w:p w14:paraId="4F26AFBF" w14:textId="77777777" w:rsidR="00DD0F2F" w:rsidRPr="00F33447" w:rsidRDefault="00DD0F2F" w:rsidP="00DD0F2F">
      <w:pPr>
        <w:rPr>
          <w:b/>
          <w:color w:val="000000"/>
        </w:rPr>
      </w:pPr>
    </w:p>
    <w:p w14:paraId="1A310C61"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8" w:name="_Toc2604011"/>
      <w:r>
        <w:t xml:space="preserve">Artikel 8. </w:t>
      </w:r>
      <w:r w:rsidRPr="003C24C1">
        <w:t>Het Casusoverleg</w:t>
      </w:r>
      <w:bookmarkEnd w:id="8"/>
      <w:r w:rsidRPr="003C24C1">
        <w:t xml:space="preserve"> </w:t>
      </w:r>
    </w:p>
    <w:p w14:paraId="66B49E7B"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 xml:space="preserve">Partijen in het zorg- en veiligheidshuis voeren ter uitvoering van de in artikel 2 bepaalde doeleinden onderling overleg op operationeel niveau in het ‘Casusoverleg’. Het Casusoverleg vindt plaats wanneer op basis van Triage wordt besloten een Casus in het Casusoverleg te bespreken. </w:t>
      </w:r>
    </w:p>
    <w:p w14:paraId="3A30CC32"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 xml:space="preserve">Het Casusoverleg bestaat uit afgevaardigden van Partijen, aangewezen door de Procesregisseur conform Artikel 12. </w:t>
      </w:r>
    </w:p>
    <w:p w14:paraId="7D166923"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 xml:space="preserve">De afgevaardigden van Partijen hebben het mandaat om op operationeel niveau besluiten te nemen over de behandeling van een Casus. </w:t>
      </w:r>
    </w:p>
    <w:p w14:paraId="5FCC4EC9"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Het Casusoverleg heeft de volgende taken:</w:t>
      </w:r>
    </w:p>
    <w:p w14:paraId="3BF76497" w14:textId="77777777" w:rsidR="00DD0F2F" w:rsidRPr="00F33447" w:rsidRDefault="00DD0F2F" w:rsidP="00DD0F2F">
      <w:pPr>
        <w:pStyle w:val="Lijstalinea"/>
        <w:numPr>
          <w:ilvl w:val="1"/>
          <w:numId w:val="35"/>
        </w:numPr>
        <w:spacing w:after="0" w:line="240" w:lineRule="auto"/>
        <w:ind w:left="567" w:hanging="567"/>
        <w:rPr>
          <w:color w:val="000000"/>
        </w:rPr>
      </w:pPr>
      <w:r w:rsidRPr="00F33447">
        <w:rPr>
          <w:color w:val="000000"/>
        </w:rPr>
        <w:t xml:space="preserve">Het aanwijzen van een Casusregisseur; </w:t>
      </w:r>
    </w:p>
    <w:p w14:paraId="1CDABA17" w14:textId="77777777" w:rsidR="00DD0F2F" w:rsidRPr="00F33447" w:rsidRDefault="00DD0F2F" w:rsidP="00DD0F2F">
      <w:pPr>
        <w:pStyle w:val="Lijstalinea"/>
        <w:numPr>
          <w:ilvl w:val="1"/>
          <w:numId w:val="35"/>
        </w:numPr>
        <w:spacing w:after="0" w:line="240" w:lineRule="auto"/>
        <w:ind w:left="567" w:hanging="567"/>
        <w:rPr>
          <w:color w:val="000000"/>
        </w:rPr>
      </w:pPr>
      <w:r w:rsidRPr="00F33447">
        <w:rPr>
          <w:color w:val="000000"/>
        </w:rPr>
        <w:t xml:space="preserve">Opstellen van een integraal plan van aanpak; </w:t>
      </w:r>
    </w:p>
    <w:p w14:paraId="0E21D7E7" w14:textId="77777777" w:rsidR="00DD0F2F" w:rsidRPr="00F33447" w:rsidRDefault="00DD0F2F" w:rsidP="00DD0F2F">
      <w:pPr>
        <w:pStyle w:val="Lijstalinea"/>
        <w:numPr>
          <w:ilvl w:val="1"/>
          <w:numId w:val="35"/>
        </w:numPr>
        <w:spacing w:after="0" w:line="240" w:lineRule="auto"/>
        <w:ind w:left="567" w:hanging="567"/>
        <w:rPr>
          <w:color w:val="000000"/>
        </w:rPr>
      </w:pPr>
      <w:r w:rsidRPr="00F33447">
        <w:rPr>
          <w:color w:val="000000"/>
        </w:rPr>
        <w:t xml:space="preserve">Komen tot inhoudelijke afspraken in onderlinge samenhang voor de behandeling van de Casus, waaronder in ieder geval het bepalen van de rol en informatiebehoefte van iedere betrokken Partij om uitvoering te kunnen geven aan het plan van aanpak; </w:t>
      </w:r>
    </w:p>
    <w:p w14:paraId="436480B3" w14:textId="77777777" w:rsidR="00DD0F2F" w:rsidRPr="00F33447" w:rsidRDefault="00DD0F2F" w:rsidP="00DD0F2F">
      <w:pPr>
        <w:pStyle w:val="Lijstalinea"/>
        <w:numPr>
          <w:ilvl w:val="1"/>
          <w:numId w:val="35"/>
        </w:numPr>
        <w:spacing w:after="0" w:line="240" w:lineRule="auto"/>
        <w:ind w:left="567" w:hanging="567"/>
        <w:rPr>
          <w:color w:val="000000"/>
        </w:rPr>
      </w:pPr>
      <w:r w:rsidRPr="00F33447">
        <w:rPr>
          <w:color w:val="000000"/>
        </w:rPr>
        <w:t xml:space="preserve">Het bepalen van de criteria voor Afschaling, alsook het nemen van besluiten hieromtrent. </w:t>
      </w:r>
    </w:p>
    <w:p w14:paraId="01AA2D52"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 xml:space="preserve">Partijen geven ieder met het oog op hun eigen wettelijke taken en bevoegdheden uitvoering aan de uitkomsten van het Casusoverleg, in het bijzonder voor wat betreft de uitwisseling van informatie en de uitvoering van het plan van aanpak zoals vastgesteld op grond van artikel 8.4, onder b.  </w:t>
      </w:r>
    </w:p>
    <w:p w14:paraId="7899518B" w14:textId="77777777" w:rsidR="00DD0F2F" w:rsidRPr="00F33447" w:rsidRDefault="00DD0F2F" w:rsidP="00DD0F2F">
      <w:pPr>
        <w:pStyle w:val="Lijstalinea"/>
        <w:numPr>
          <w:ilvl w:val="0"/>
          <w:numId w:val="35"/>
        </w:numPr>
        <w:spacing w:after="0" w:line="240" w:lineRule="auto"/>
        <w:ind w:left="567" w:hanging="567"/>
        <w:rPr>
          <w:color w:val="000000"/>
        </w:rPr>
      </w:pPr>
      <w:r w:rsidRPr="00F33447">
        <w:rPr>
          <w:color w:val="000000"/>
        </w:rPr>
        <w:t xml:space="preserve">De Casusregisseur stemt waar nodig af met de Procesregisseur voor wat betreft de uitvoering van de onder artikel 8.4 genoemde taken. </w:t>
      </w:r>
    </w:p>
    <w:p w14:paraId="2CDA2886" w14:textId="77777777" w:rsidR="00DD0F2F" w:rsidRPr="00F33447" w:rsidRDefault="00DD0F2F" w:rsidP="00DD0F2F">
      <w:pPr>
        <w:rPr>
          <w:color w:val="000000"/>
        </w:rPr>
      </w:pPr>
    </w:p>
    <w:p w14:paraId="485178C4"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9" w:name="_Toc2604012"/>
      <w:r>
        <w:t xml:space="preserve">Artikel 9. </w:t>
      </w:r>
      <w:r w:rsidRPr="003C24C1">
        <w:t>Afspraken Casusoverleg</w:t>
      </w:r>
      <w:bookmarkEnd w:id="9"/>
    </w:p>
    <w:p w14:paraId="7892DA1B" w14:textId="77777777" w:rsidR="00DD0F2F" w:rsidRPr="00F33447" w:rsidRDefault="00DD0F2F" w:rsidP="00DD0F2F">
      <w:pPr>
        <w:pStyle w:val="Lijstalinea"/>
        <w:numPr>
          <w:ilvl w:val="0"/>
          <w:numId w:val="36"/>
        </w:numPr>
        <w:spacing w:after="0" w:line="240" w:lineRule="auto"/>
        <w:ind w:left="567" w:hanging="567"/>
        <w:rPr>
          <w:color w:val="000000"/>
        </w:rPr>
      </w:pPr>
      <w:r w:rsidRPr="00F33447">
        <w:rPr>
          <w:color w:val="000000"/>
        </w:rPr>
        <w:t xml:space="preserve">In het Casusoverleg worden in gezamenlijkheid afspraken gemaakt. </w:t>
      </w:r>
    </w:p>
    <w:p w14:paraId="34C63505" w14:textId="77777777" w:rsidR="00DD0F2F" w:rsidRPr="00F33447" w:rsidRDefault="00DD0F2F" w:rsidP="00DD0F2F">
      <w:pPr>
        <w:pStyle w:val="Lijstalinea"/>
        <w:numPr>
          <w:ilvl w:val="0"/>
          <w:numId w:val="36"/>
        </w:numPr>
        <w:spacing w:after="0" w:line="240" w:lineRule="auto"/>
        <w:ind w:left="567" w:hanging="567"/>
        <w:rPr>
          <w:color w:val="000000"/>
        </w:rPr>
      </w:pPr>
      <w:r w:rsidRPr="00F33447">
        <w:rPr>
          <w:color w:val="000000"/>
        </w:rPr>
        <w:t xml:space="preserve">De vergaderingen van het Casusoverleg zijn niet openbaar. Informatieverstrekking aan derden omtrent hetgeen wordt besproken in het Casusoverleg vindt slechts plaats conform het Convenant, het Privacy Protocol [/de Privacy Protocollen], binnen de voor Partijen geldende wettelijke kaders en slechts na voorafgaande schriftelijke toestemming van de verwerkingsverantwoordelijke zoals bedoeld in het Privacy Protocol, die de betreffende informatie oorspronkelijk aan het samenwerkingsverband heeft verstrekt . </w:t>
      </w:r>
    </w:p>
    <w:p w14:paraId="32ECDA5B" w14:textId="77777777" w:rsidR="00DD0F2F" w:rsidRPr="00F33447" w:rsidRDefault="00DD0F2F" w:rsidP="00DD0F2F">
      <w:pPr>
        <w:rPr>
          <w:color w:val="000000"/>
        </w:rPr>
      </w:pPr>
    </w:p>
    <w:p w14:paraId="4381B138"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0" w:name="_Toc2604013"/>
      <w:r>
        <w:t xml:space="preserve">Artikel 10. </w:t>
      </w:r>
      <w:r w:rsidRPr="003C24C1">
        <w:t>Contactpersonen</w:t>
      </w:r>
      <w:bookmarkEnd w:id="10"/>
    </w:p>
    <w:p w14:paraId="61789B37" w14:textId="77777777" w:rsidR="00DD0F2F" w:rsidRPr="00F33447" w:rsidRDefault="00DD0F2F" w:rsidP="00DD0F2F">
      <w:pPr>
        <w:pStyle w:val="Lijstalinea"/>
        <w:numPr>
          <w:ilvl w:val="0"/>
          <w:numId w:val="18"/>
        </w:numPr>
        <w:spacing w:after="0" w:line="240" w:lineRule="auto"/>
        <w:ind w:left="567" w:hanging="567"/>
        <w:rPr>
          <w:color w:val="000000"/>
        </w:rPr>
      </w:pPr>
      <w:r w:rsidRPr="00F33447">
        <w:rPr>
          <w:color w:val="000000"/>
        </w:rPr>
        <w:t>De afgevaardigden in het Partneroverleg, de Stuurgroep en het Casusoverleg fungeren tevens als contactpersoon voor de secretarissen van de Stuurgroep c.q. het Partneroverleg, de Manager van het zorg- en veiligheidshuis, de Procesregisseur en indien van toepassing, de Casusregisseur.</w:t>
      </w:r>
    </w:p>
    <w:p w14:paraId="6AE78011" w14:textId="77777777" w:rsidR="00DD0F2F" w:rsidRPr="00F33447" w:rsidRDefault="00DD0F2F" w:rsidP="00DD0F2F">
      <w:pPr>
        <w:rPr>
          <w:color w:val="000000"/>
        </w:rPr>
      </w:pPr>
    </w:p>
    <w:p w14:paraId="4E290C61"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1" w:name="_Toc2604014"/>
      <w:r>
        <w:t xml:space="preserve">Artikel 11. </w:t>
      </w:r>
      <w:r w:rsidRPr="003C24C1">
        <w:t>Manager</w:t>
      </w:r>
      <w:bookmarkEnd w:id="11"/>
    </w:p>
    <w:p w14:paraId="17CCB6FD" w14:textId="77777777" w:rsidR="00DD0F2F" w:rsidRPr="00F33447" w:rsidRDefault="00DD0F2F" w:rsidP="00DD0F2F">
      <w:pPr>
        <w:pStyle w:val="Lijstalinea"/>
        <w:numPr>
          <w:ilvl w:val="0"/>
          <w:numId w:val="19"/>
        </w:numPr>
        <w:spacing w:after="0" w:line="240" w:lineRule="auto"/>
        <w:ind w:left="567" w:hanging="567"/>
        <w:rPr>
          <w:color w:val="000000"/>
        </w:rPr>
      </w:pPr>
      <w:r w:rsidRPr="00F33447">
        <w:rPr>
          <w:color w:val="000000"/>
        </w:rPr>
        <w:t xml:space="preserve">Het dagelijks bestuur van het zorg- en veiligheidshuis is belegd bij de Manager van het zorg- en veiligheidshuis (‘de Manager’). </w:t>
      </w:r>
    </w:p>
    <w:p w14:paraId="2394C1E8" w14:textId="77777777" w:rsidR="00DD0F2F" w:rsidRPr="00F33447" w:rsidRDefault="00DD0F2F" w:rsidP="00DD0F2F">
      <w:pPr>
        <w:pStyle w:val="Lijstalinea"/>
        <w:numPr>
          <w:ilvl w:val="0"/>
          <w:numId w:val="19"/>
        </w:numPr>
        <w:spacing w:after="0" w:line="240" w:lineRule="auto"/>
        <w:ind w:left="567" w:hanging="567"/>
        <w:rPr>
          <w:color w:val="000000"/>
        </w:rPr>
      </w:pPr>
      <w:r w:rsidRPr="00F33447">
        <w:rPr>
          <w:color w:val="000000"/>
        </w:rPr>
        <w:lastRenderedPageBreak/>
        <w:t>De Manager wordt aangewezen door de Stuurgroep en valt onder de verantwoordelijkheid van [</w:t>
      </w:r>
      <w:r w:rsidRPr="00F33447">
        <w:rPr>
          <w:i/>
          <w:color w:val="000000"/>
        </w:rPr>
        <w:t>naam Partij</w:t>
      </w:r>
      <w:r w:rsidRPr="00F33447">
        <w:rPr>
          <w:color w:val="000000"/>
        </w:rPr>
        <w:t>].</w:t>
      </w:r>
      <w:r w:rsidRPr="00F33447">
        <w:rPr>
          <w:color w:val="000000"/>
        </w:rPr>
        <w:tab/>
      </w:r>
    </w:p>
    <w:p w14:paraId="1CDFAB63" w14:textId="77777777" w:rsidR="00DD0F2F" w:rsidRPr="00F33447" w:rsidRDefault="00DD0F2F" w:rsidP="00DD0F2F">
      <w:pPr>
        <w:pStyle w:val="Lijstalinea"/>
        <w:numPr>
          <w:ilvl w:val="0"/>
          <w:numId w:val="19"/>
        </w:numPr>
        <w:spacing w:after="0" w:line="240" w:lineRule="auto"/>
        <w:ind w:left="567" w:hanging="567"/>
        <w:rPr>
          <w:color w:val="000000"/>
        </w:rPr>
      </w:pPr>
      <w:r w:rsidRPr="00F33447">
        <w:rPr>
          <w:color w:val="000000"/>
        </w:rPr>
        <w:t xml:space="preserve">De Manager heeft de volgende taken en bevoegdheden: </w:t>
      </w:r>
    </w:p>
    <w:p w14:paraId="4BBEC117" w14:textId="77777777" w:rsidR="00DD0F2F" w:rsidRPr="00F33447" w:rsidRDefault="00DD0F2F" w:rsidP="00DD0F2F">
      <w:pPr>
        <w:pStyle w:val="Lijstalinea"/>
        <w:numPr>
          <w:ilvl w:val="1"/>
          <w:numId w:val="19"/>
        </w:numPr>
        <w:spacing w:after="0" w:line="240" w:lineRule="auto"/>
        <w:ind w:left="851" w:hanging="284"/>
        <w:rPr>
          <w:color w:val="000000"/>
        </w:rPr>
      </w:pPr>
      <w:r w:rsidRPr="00F33447">
        <w:rPr>
          <w:color w:val="000000"/>
        </w:rPr>
        <w:t xml:space="preserve">Het vaststellen van de operationele werkprocessen in afstemming met het Partneroverleg; </w:t>
      </w:r>
    </w:p>
    <w:p w14:paraId="70027E2C" w14:textId="77777777" w:rsidR="00DD0F2F" w:rsidRPr="00F33447" w:rsidRDefault="00DD0F2F" w:rsidP="00DD0F2F">
      <w:pPr>
        <w:pStyle w:val="Lijstalinea"/>
        <w:numPr>
          <w:ilvl w:val="1"/>
          <w:numId w:val="19"/>
        </w:numPr>
        <w:spacing w:after="0" w:line="240" w:lineRule="auto"/>
        <w:ind w:left="851" w:hanging="284"/>
        <w:rPr>
          <w:color w:val="000000"/>
        </w:rPr>
      </w:pPr>
      <w:r w:rsidRPr="00F33447">
        <w:rPr>
          <w:color w:val="000000"/>
        </w:rPr>
        <w:t xml:space="preserve">Het toezicht op de naleving en uitvoering van het Jaarplan;  </w:t>
      </w:r>
    </w:p>
    <w:p w14:paraId="2AAF50A0" w14:textId="77777777" w:rsidR="00DD0F2F" w:rsidRPr="00F33447" w:rsidRDefault="00DD0F2F" w:rsidP="00DD0F2F">
      <w:pPr>
        <w:pStyle w:val="Lijstalinea"/>
        <w:numPr>
          <w:ilvl w:val="1"/>
          <w:numId w:val="19"/>
        </w:numPr>
        <w:spacing w:after="0" w:line="240" w:lineRule="auto"/>
        <w:ind w:left="851" w:hanging="284"/>
        <w:rPr>
          <w:i/>
          <w:color w:val="000000"/>
        </w:rPr>
      </w:pPr>
      <w:r w:rsidRPr="00F33447">
        <w:rPr>
          <w:i/>
          <w:color w:val="000000"/>
        </w:rPr>
        <w:t>[…]</w:t>
      </w:r>
    </w:p>
    <w:p w14:paraId="22B4E0AB" w14:textId="77777777" w:rsidR="00DD0F2F" w:rsidRDefault="00DD0F2F" w:rsidP="00DD0F2F">
      <w:pPr>
        <w:pStyle w:val="Lijstalinea"/>
        <w:numPr>
          <w:ilvl w:val="1"/>
          <w:numId w:val="19"/>
        </w:numPr>
        <w:spacing w:after="0" w:line="240" w:lineRule="auto"/>
        <w:ind w:left="851" w:hanging="284"/>
        <w:rPr>
          <w:i/>
          <w:color w:val="000000"/>
        </w:rPr>
      </w:pPr>
      <w:r w:rsidRPr="00F33447">
        <w:rPr>
          <w:i/>
          <w:color w:val="000000"/>
        </w:rPr>
        <w:t>[…]</w:t>
      </w:r>
    </w:p>
    <w:p w14:paraId="101BD219" w14:textId="77777777" w:rsidR="00DD0F2F" w:rsidRPr="00F33447" w:rsidRDefault="00DD0F2F" w:rsidP="00DD0F2F">
      <w:pPr>
        <w:pStyle w:val="Lijstalinea"/>
        <w:spacing w:after="0" w:line="240" w:lineRule="auto"/>
        <w:ind w:left="851"/>
        <w:rPr>
          <w:i/>
          <w:color w:val="000000"/>
        </w:rPr>
      </w:pPr>
    </w:p>
    <w:p w14:paraId="1657B19F" w14:textId="77777777" w:rsidR="00DD0F2F" w:rsidRPr="00F33447" w:rsidRDefault="00DD0F2F" w:rsidP="00DD0F2F">
      <w:pPr>
        <w:pStyle w:val="Lijstalinea"/>
        <w:pBdr>
          <w:top w:val="single" w:sz="4" w:space="1" w:color="auto"/>
          <w:left w:val="single" w:sz="4" w:space="4" w:color="auto"/>
          <w:bottom w:val="single" w:sz="4" w:space="1" w:color="auto"/>
          <w:right w:val="single" w:sz="4" w:space="4" w:color="auto"/>
        </w:pBdr>
        <w:ind w:left="0"/>
        <w:rPr>
          <w:i/>
          <w:color w:val="000000"/>
        </w:rPr>
      </w:pPr>
      <w:r w:rsidRPr="00F33447">
        <w:rPr>
          <w:b/>
          <w:i/>
          <w:color w:val="000000"/>
        </w:rPr>
        <w:t>Toelichting:</w:t>
      </w:r>
      <w:r w:rsidRPr="00F33447">
        <w:rPr>
          <w:b/>
          <w:i/>
          <w:color w:val="000000"/>
        </w:rPr>
        <w:br/>
      </w:r>
      <w:r w:rsidRPr="00F33447">
        <w:rPr>
          <w:i/>
          <w:color w:val="000000"/>
        </w:rPr>
        <w:t>Vul hier aanvullende taken en bevoegdheden van de Manager in, liefst zo uitputtend mogelijk, bijv:</w:t>
      </w:r>
      <w:r w:rsidRPr="00F33447">
        <w:rPr>
          <w:i/>
          <w:color w:val="000000"/>
        </w:rPr>
        <w:br/>
        <w:t>-  opstellen jaarverslagen)</w:t>
      </w:r>
      <w:r w:rsidRPr="00F33447">
        <w:rPr>
          <w:i/>
          <w:color w:val="000000"/>
        </w:rPr>
        <w:br/>
        <w:t>- Het informeren van de Stuurgroep omtrent de voortgang van de samenwerking in het zorg- en veiligheidshuis door Partijen met het oog op het Jaarplan door het opstellen van een [jaarlijkse] rapportage met aantallen casussen die zijn behandeld, aantallen casussen die succesvol zijn afgerond, overzicht van uitgaven en overige aandachtspunten;</w:t>
      </w:r>
      <w:r w:rsidRPr="00F33447">
        <w:rPr>
          <w:i/>
          <w:color w:val="000000"/>
        </w:rPr>
        <w:br/>
        <w:t>- Optreden als woordvoerder voor het zorg- en veiligheidshuis in overleg met het Partneroverleg;</w:t>
      </w:r>
      <w:r w:rsidRPr="00F33447">
        <w:rPr>
          <w:i/>
          <w:color w:val="000000"/>
        </w:rPr>
        <w:br/>
      </w:r>
    </w:p>
    <w:p w14:paraId="3D45DE81" w14:textId="77777777" w:rsidR="00DD0F2F" w:rsidRPr="00F33447" w:rsidRDefault="00DD0F2F" w:rsidP="00DD0F2F">
      <w:pPr>
        <w:pStyle w:val="Lijstalinea"/>
        <w:pBdr>
          <w:top w:val="single" w:sz="4" w:space="1" w:color="auto"/>
          <w:left w:val="single" w:sz="4" w:space="4" w:color="auto"/>
          <w:bottom w:val="single" w:sz="4" w:space="1" w:color="auto"/>
          <w:right w:val="single" w:sz="4" w:space="4" w:color="auto"/>
        </w:pBdr>
        <w:ind w:left="0"/>
        <w:rPr>
          <w:i/>
          <w:color w:val="000000"/>
        </w:rPr>
      </w:pPr>
      <w:r w:rsidRPr="00F33447">
        <w:rPr>
          <w:i/>
          <w:color w:val="000000"/>
        </w:rPr>
        <w:t xml:space="preserve">Denk bijvoorbeeld ook aan het inkopen van bepaalde producten/diensten (eventueel gekoppeld aan een maximumbedrag), het sluiten van daarbij behorende overeenkomsten in naam van Partijen, het aansturen van externe communicatie etc.). Het verdient aanbevelingen ook dat soort zaken in dit Convenant te regelen: wie is bijvoorbeeld bevoegd nieuwe computers te kopen voor het zorg- en veiligheidshuis? Of nieuwe personeel te selecteren en detacheringsovereenkomsten te ondertekenen? Dit kan eventueel worden gekoppeld aan een beheersovereenkomst met de gemeente waarin het zorg- en veiligheidshuis is gevestigd of een andere partij die de financiering van het zorg- en veiligheidshuis voor haar rekening neemt. </w:t>
      </w:r>
    </w:p>
    <w:p w14:paraId="3C75C81D" w14:textId="77777777" w:rsidR="00DD0F2F" w:rsidRPr="00F33447" w:rsidRDefault="00DD0F2F" w:rsidP="00DD0F2F">
      <w:pPr>
        <w:pStyle w:val="Lijstalinea"/>
        <w:numPr>
          <w:ilvl w:val="0"/>
          <w:numId w:val="19"/>
        </w:numPr>
        <w:spacing w:after="0" w:line="240" w:lineRule="auto"/>
        <w:ind w:left="567" w:hanging="567"/>
        <w:rPr>
          <w:color w:val="000000"/>
        </w:rPr>
      </w:pPr>
      <w:r w:rsidRPr="00F33447">
        <w:rPr>
          <w:color w:val="000000"/>
        </w:rPr>
        <w:t xml:space="preserve">Geschillen omtrent de uitvoering van zijn taken door de Manager worden voorgelegd </w:t>
      </w:r>
    </w:p>
    <w:p w14:paraId="0D8AE4CB" w14:textId="77777777" w:rsidR="00DD0F2F" w:rsidRDefault="00DD0F2F" w:rsidP="00DD0F2F">
      <w:pPr>
        <w:ind w:firstLine="708"/>
        <w:rPr>
          <w:rFonts w:ascii="Calibri" w:hAnsi="Calibri"/>
          <w:color w:val="000000"/>
        </w:rPr>
      </w:pPr>
      <w:r w:rsidRPr="00F33447">
        <w:rPr>
          <w:rFonts w:ascii="Calibri" w:hAnsi="Calibri"/>
          <w:color w:val="000000"/>
        </w:rPr>
        <w:t>aan de Stuurgroep.</w:t>
      </w:r>
    </w:p>
    <w:p w14:paraId="2477F493" w14:textId="77777777" w:rsidR="00DD0F2F" w:rsidRPr="00886AFB" w:rsidRDefault="00DD0F2F" w:rsidP="00DD0F2F">
      <w:pPr>
        <w:ind w:firstLine="708"/>
        <w:rPr>
          <w:rFonts w:ascii="Calibri" w:hAnsi="Calibri"/>
          <w:color w:val="000000"/>
        </w:rPr>
      </w:pPr>
    </w:p>
    <w:p w14:paraId="28EE610E" w14:textId="77777777" w:rsidR="00DD0F2F" w:rsidRPr="003C24C1" w:rsidRDefault="00DD0F2F" w:rsidP="00DD0F2F">
      <w:pPr>
        <w:pStyle w:val="Kop2"/>
        <w:keepLines/>
        <w:numPr>
          <w:ilvl w:val="0"/>
          <w:numId w:val="0"/>
        </w:numPr>
        <w:tabs>
          <w:tab w:val="clear" w:pos="851"/>
        </w:tabs>
        <w:spacing w:before="40" w:after="0"/>
        <w:ind w:left="576" w:hanging="576"/>
      </w:pPr>
      <w:bookmarkStart w:id="12" w:name="_Toc2604015"/>
      <w:r>
        <w:t xml:space="preserve">Artikel 12. </w:t>
      </w:r>
      <w:r w:rsidRPr="003C24C1">
        <w:t>Procesregisseur</w:t>
      </w:r>
      <w:bookmarkEnd w:id="12"/>
      <w:r w:rsidRPr="003C24C1">
        <w:t xml:space="preserve"> </w:t>
      </w:r>
    </w:p>
    <w:p w14:paraId="5C0E0BA9" w14:textId="77777777" w:rsidR="00DD0F2F" w:rsidRPr="00F33447" w:rsidRDefault="00DD0F2F" w:rsidP="00DD0F2F">
      <w:pPr>
        <w:pStyle w:val="Lijstalinea"/>
        <w:numPr>
          <w:ilvl w:val="0"/>
          <w:numId w:val="20"/>
        </w:numPr>
        <w:spacing w:after="0" w:line="240" w:lineRule="auto"/>
        <w:ind w:left="567" w:hanging="567"/>
        <w:rPr>
          <w:color w:val="000000"/>
        </w:rPr>
      </w:pPr>
      <w:r w:rsidRPr="00F33447">
        <w:rPr>
          <w:color w:val="000000"/>
        </w:rPr>
        <w:t xml:space="preserve">De Procesregisseur is bevoegd en verantwoordelijk voor de Procesregie binnen het zorg- en veiligheidshuis. </w:t>
      </w:r>
    </w:p>
    <w:p w14:paraId="21E2275E" w14:textId="77777777" w:rsidR="00DD0F2F" w:rsidRPr="00F33447" w:rsidRDefault="00DD0F2F" w:rsidP="00DD0F2F">
      <w:pPr>
        <w:pStyle w:val="Lijstalinea"/>
        <w:numPr>
          <w:ilvl w:val="0"/>
          <w:numId w:val="20"/>
        </w:numPr>
        <w:spacing w:after="0" w:line="240" w:lineRule="auto"/>
        <w:ind w:left="567" w:hanging="567"/>
        <w:rPr>
          <w:color w:val="000000"/>
        </w:rPr>
      </w:pPr>
      <w:r w:rsidRPr="00F33447">
        <w:rPr>
          <w:color w:val="000000"/>
        </w:rPr>
        <w:t>De Procesregisseur is belast met de volgende taken:</w:t>
      </w:r>
    </w:p>
    <w:p w14:paraId="7C0CF3DF"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 xml:space="preserve">Het beoordelen van een Casus op geschiktheid voor behandeling in het Casusoverleg na Aanmelding/Intake. Deze beoordeling geschiedt in overleg met de Partij die de Casus bij de Procesregisseur heeft aangedragen; </w:t>
      </w:r>
    </w:p>
    <w:p w14:paraId="17F4B118"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 xml:space="preserve">Het faciliteren van de triage ten behoeve van  de Partij die een Casus Aanmeldt in het Veiligheidshuis; </w:t>
      </w:r>
    </w:p>
    <w:p w14:paraId="213A9B98"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 xml:space="preserve">Het voorbereiden van het Casusoverleg, waaronder in ieder geval het zo concreet mogelijk bepalen van het doel van het Casusoverleg, het bepalen van het type besluiten dat in het Casusoverleg dient te worden genomen en het bepalen van de relevante gespreksthema’s voor het Casusoverleg; </w:t>
      </w:r>
    </w:p>
    <w:p w14:paraId="606FE0B2"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 xml:space="preserve">Het op basis van de onder a. genoemde beoordeling agenderen van een Casus in het Casusoverleg; </w:t>
      </w:r>
    </w:p>
    <w:p w14:paraId="3F0BFBA2"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Het organiseren van de Casusoverleggen, waaronder het aanwijzen van Partijen die worden uitgenodigd deel te nemen aan een Casusoverleg en het bepalen van de van hen gevraagde inhoudelijke bijdrage aan dat Casusoverleg. Alleen die Partijen worden uitgenodigd die rechtmatig bij het overleg aanwezig mogen zijn;</w:t>
      </w:r>
    </w:p>
    <w:p w14:paraId="49C15011"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lastRenderedPageBreak/>
        <w:t xml:space="preserve">Het beoordelen of, en zo ja welke informatie voorafgaand aan het Casusoverleg door deelnemers aan het Casusoverleg kan worden ingezien. Deze beoordeling geschiedt in overleg met de Partij die de Casus bij het Veiligheidshuis heeft Aangemeld of de Casusregie heeft, en uitsluitend als de Partij die de gegevens heeft verstrekt dat accordeert;  </w:t>
      </w:r>
    </w:p>
    <w:p w14:paraId="18296A54"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 xml:space="preserve">Het ondersteunen van de Casusregisseur, waaronder het toezien op de naleving van de uitvoering van het in het Casusoverleg vastgestelde plan van aanpak door Partijen; </w:t>
      </w:r>
    </w:p>
    <w:p w14:paraId="07E0DD4E" w14:textId="77777777" w:rsidR="00DD0F2F" w:rsidRPr="00F33447" w:rsidRDefault="00DD0F2F" w:rsidP="00DD0F2F">
      <w:pPr>
        <w:pStyle w:val="Lijstalinea"/>
        <w:numPr>
          <w:ilvl w:val="1"/>
          <w:numId w:val="20"/>
        </w:numPr>
        <w:spacing w:after="0" w:line="240" w:lineRule="auto"/>
        <w:ind w:left="851" w:hanging="284"/>
        <w:rPr>
          <w:color w:val="000000"/>
        </w:rPr>
      </w:pPr>
      <w:r w:rsidRPr="00F33447">
        <w:rPr>
          <w:color w:val="000000"/>
        </w:rPr>
        <w:t>Het toezien op de naleving van het vastgestelde Werkproces door Partijen tijdens het Casusoverleg;</w:t>
      </w:r>
    </w:p>
    <w:p w14:paraId="5896A312" w14:textId="77777777" w:rsidR="00DD0F2F" w:rsidRPr="00F33447" w:rsidRDefault="00DD0F2F" w:rsidP="00DD0F2F">
      <w:pPr>
        <w:pStyle w:val="Lijstalinea"/>
        <w:numPr>
          <w:ilvl w:val="0"/>
          <w:numId w:val="20"/>
        </w:numPr>
        <w:spacing w:after="0" w:line="240" w:lineRule="auto"/>
        <w:ind w:left="567" w:hanging="567"/>
        <w:rPr>
          <w:color w:val="000000"/>
        </w:rPr>
      </w:pPr>
      <w:r w:rsidRPr="00F33447">
        <w:rPr>
          <w:color w:val="000000"/>
        </w:rPr>
        <w:t>De Procesregisseur werkt voor wat betreft de taken genoemd onder artikel 12.2 a tot en met g namens de Partij die een casus Aanmeldt of de Casusregie voert. De Procesregisseur werkt voor wat betreft de taak genoemd in artikel 12.2, onder h, onder de gezamenlijke verantwoordelijkheid van Partijen.</w:t>
      </w:r>
    </w:p>
    <w:p w14:paraId="25FACA0C" w14:textId="77777777" w:rsidR="00DD0F2F" w:rsidRPr="00F33447" w:rsidRDefault="00DD0F2F" w:rsidP="00DD0F2F">
      <w:pPr>
        <w:pStyle w:val="Lijstalinea"/>
        <w:numPr>
          <w:ilvl w:val="0"/>
          <w:numId w:val="20"/>
        </w:numPr>
        <w:spacing w:after="0" w:line="240" w:lineRule="auto"/>
        <w:ind w:left="567" w:hanging="567"/>
        <w:rPr>
          <w:color w:val="000000"/>
        </w:rPr>
      </w:pPr>
      <w:r w:rsidRPr="00F33447">
        <w:rPr>
          <w:color w:val="000000"/>
        </w:rPr>
        <w:t xml:space="preserve">Geschillen omtrent de uitvoering van zijn taken door de Procesregisseur worden voorgelegd aan de Manager. De Manager kan het geschil waar nodig voorleggen aan de Stuurgroep. </w:t>
      </w:r>
    </w:p>
    <w:p w14:paraId="21260667" w14:textId="77777777" w:rsidR="00DD0F2F" w:rsidRPr="00F33447" w:rsidRDefault="00DD0F2F" w:rsidP="00DD0F2F">
      <w:pPr>
        <w:rPr>
          <w:color w:val="000000"/>
        </w:rPr>
      </w:pPr>
    </w:p>
    <w:p w14:paraId="4AD0614D" w14:textId="77777777" w:rsidR="00DD0F2F" w:rsidRPr="00387C90" w:rsidRDefault="00DD0F2F" w:rsidP="00DD0F2F">
      <w:pPr>
        <w:pStyle w:val="Kop2"/>
        <w:keepLines/>
        <w:numPr>
          <w:ilvl w:val="0"/>
          <w:numId w:val="0"/>
        </w:numPr>
        <w:tabs>
          <w:tab w:val="clear" w:pos="851"/>
          <w:tab w:val="left" w:pos="1134"/>
        </w:tabs>
        <w:spacing w:before="40" w:after="0"/>
        <w:ind w:left="576" w:hanging="576"/>
      </w:pPr>
      <w:bookmarkStart w:id="13" w:name="_Toc2604016"/>
      <w:r>
        <w:t xml:space="preserve">Artikel 13. </w:t>
      </w:r>
      <w:r w:rsidRPr="00387C90">
        <w:t>Casusregisseur</w:t>
      </w:r>
      <w:bookmarkEnd w:id="13"/>
      <w:r w:rsidRPr="00387C90">
        <w:t xml:space="preserve"> </w:t>
      </w:r>
    </w:p>
    <w:p w14:paraId="3731B68B" w14:textId="77777777" w:rsidR="00DD0F2F" w:rsidRPr="00F33447" w:rsidRDefault="00DD0F2F" w:rsidP="00DD0F2F">
      <w:pPr>
        <w:pStyle w:val="Lijstalinea"/>
        <w:numPr>
          <w:ilvl w:val="0"/>
          <w:numId w:val="21"/>
        </w:numPr>
        <w:spacing w:after="0" w:line="240" w:lineRule="auto"/>
        <w:ind w:left="567" w:hanging="567"/>
        <w:rPr>
          <w:color w:val="000000"/>
        </w:rPr>
      </w:pPr>
      <w:r w:rsidRPr="00F33447">
        <w:rPr>
          <w:color w:val="000000"/>
        </w:rPr>
        <w:t>Conform artikel 8.4, onder a, kan in het Casusoverleg een Casusregisseur worden aangewezen. De Casusregisseur werkt onder de verantwoordelijkheid van de Partij tot wie deze behoort. De Casusregisseur is doorgaans afkomstig uit de organisatie waar het zwaartepunt van de zorgverlening aan de betreffende betrokkene ligt.</w:t>
      </w:r>
    </w:p>
    <w:p w14:paraId="0934B7BC" w14:textId="77777777" w:rsidR="00DD0F2F" w:rsidRPr="00F33447" w:rsidRDefault="00DD0F2F" w:rsidP="00DD0F2F">
      <w:pPr>
        <w:pStyle w:val="Lijstalinea"/>
        <w:numPr>
          <w:ilvl w:val="0"/>
          <w:numId w:val="21"/>
        </w:numPr>
        <w:spacing w:after="0" w:line="240" w:lineRule="auto"/>
        <w:ind w:left="567" w:hanging="567"/>
        <w:rPr>
          <w:color w:val="000000"/>
        </w:rPr>
      </w:pPr>
      <w:r w:rsidRPr="00F33447">
        <w:rPr>
          <w:color w:val="000000"/>
        </w:rPr>
        <w:t xml:space="preserve">De Casusregisseur is belast met het toezicht op de naleving van de afspraken zoals die zijn vastgelegd in het plan van aanpak. </w:t>
      </w:r>
    </w:p>
    <w:p w14:paraId="4679547B" w14:textId="77777777" w:rsidR="00DD0F2F" w:rsidRPr="00F33447" w:rsidRDefault="00DD0F2F" w:rsidP="00DD0F2F">
      <w:pPr>
        <w:pStyle w:val="Lijstalinea"/>
        <w:numPr>
          <w:ilvl w:val="0"/>
          <w:numId w:val="21"/>
        </w:numPr>
        <w:spacing w:after="0" w:line="240" w:lineRule="auto"/>
        <w:ind w:left="567" w:hanging="567"/>
        <w:rPr>
          <w:color w:val="000000"/>
        </w:rPr>
      </w:pPr>
      <w:r w:rsidRPr="00F33447">
        <w:rPr>
          <w:color w:val="000000"/>
        </w:rPr>
        <w:t xml:space="preserve">De Casusregisseur stemt af met de Procesregisseur voor wat betreft de voortgang van het Plan van Aanpak </w:t>
      </w:r>
    </w:p>
    <w:p w14:paraId="37AABA77" w14:textId="77777777" w:rsidR="00DD0F2F" w:rsidRPr="00F33447" w:rsidRDefault="00DD0F2F" w:rsidP="00DD0F2F">
      <w:pPr>
        <w:pStyle w:val="Lijstalinea"/>
        <w:numPr>
          <w:ilvl w:val="0"/>
          <w:numId w:val="21"/>
        </w:numPr>
        <w:spacing w:after="0" w:line="240" w:lineRule="auto"/>
        <w:ind w:left="567" w:hanging="567"/>
        <w:rPr>
          <w:color w:val="000000"/>
        </w:rPr>
      </w:pPr>
      <w:r w:rsidRPr="00F33447">
        <w:rPr>
          <w:color w:val="000000"/>
        </w:rPr>
        <w:t xml:space="preserve">Geschillen omtrent de uitvoering van taken door een Casusregisseur worden voorgelegd aan de Procesregisseur. Deze kan, indien noodzakelijk, het geschil ter beslechting voorleggen aan het Partneroverleg.  </w:t>
      </w:r>
    </w:p>
    <w:p w14:paraId="2BC04185" w14:textId="77777777" w:rsidR="00DD0F2F" w:rsidRPr="00F33447" w:rsidRDefault="00DD0F2F" w:rsidP="00DD0F2F">
      <w:pPr>
        <w:rPr>
          <w:color w:val="000000"/>
        </w:rPr>
      </w:pPr>
    </w:p>
    <w:p w14:paraId="099E6070"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4" w:name="_Toc2604017"/>
      <w:r>
        <w:t xml:space="preserve">Artikel 14. </w:t>
      </w:r>
      <w:r w:rsidRPr="003C24C1">
        <w:t>Ondersteunend Personeel</w:t>
      </w:r>
      <w:bookmarkEnd w:id="14"/>
      <w:r w:rsidRPr="003C24C1">
        <w:t xml:space="preserve"> </w:t>
      </w:r>
    </w:p>
    <w:p w14:paraId="1BE6695A"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b/>
          <w:i/>
          <w:color w:val="000000"/>
        </w:rPr>
        <w:t>Toelichting</w:t>
      </w:r>
      <w:r w:rsidRPr="00F33447">
        <w:rPr>
          <w:rFonts w:ascii="Calibri" w:hAnsi="Calibri"/>
          <w:i/>
          <w:color w:val="000000"/>
        </w:rPr>
        <w:t>:</w:t>
      </w:r>
      <w:r w:rsidRPr="00F33447">
        <w:rPr>
          <w:rFonts w:ascii="Calibri" w:hAnsi="Calibri"/>
          <w:i/>
          <w:color w:val="000000"/>
        </w:rPr>
        <w:br/>
        <w:t xml:space="preserve">Indien het zorg- en veiligheidshuis wordt bemand door ondersteunend personeel (anders dan hierboven genoemd), definieer dan in dit artikel welke bijkomende functies worden voorzien en wie deze levert, danwel onder wiens verantwoordelijkheid deze vallen. </w:t>
      </w:r>
    </w:p>
    <w:p w14:paraId="7164722A" w14:textId="77777777" w:rsidR="00DD0F2F" w:rsidRPr="00F33447" w:rsidRDefault="00DD0F2F" w:rsidP="00DD0F2F">
      <w:pPr>
        <w:pStyle w:val="Lijstalinea"/>
        <w:numPr>
          <w:ilvl w:val="0"/>
          <w:numId w:val="22"/>
        </w:numPr>
        <w:spacing w:after="0" w:line="240" w:lineRule="auto"/>
        <w:ind w:left="567" w:hanging="567"/>
        <w:rPr>
          <w:color w:val="000000"/>
        </w:rPr>
      </w:pPr>
      <w:r w:rsidRPr="00F33447">
        <w:rPr>
          <w:color w:val="000000"/>
        </w:rPr>
        <w:t>Het zorg- en veiligheidshuis wordt ondersteund door één of meerdere administratieve medewerkers, [</w:t>
      </w:r>
      <w:r w:rsidRPr="00F33447">
        <w:rPr>
          <w:i/>
          <w:color w:val="000000"/>
        </w:rPr>
        <w:t>denk aan: secretaresse/receptionist</w:t>
      </w:r>
      <w:r w:rsidRPr="00F33447">
        <w:rPr>
          <w:color w:val="000000"/>
        </w:rPr>
        <w:t>]. [</w:t>
      </w:r>
      <w:r w:rsidRPr="00F33447">
        <w:rPr>
          <w:i/>
          <w:color w:val="000000"/>
        </w:rPr>
        <w:t>Naam Partij</w:t>
      </w:r>
      <w:r w:rsidRPr="00F33447">
        <w:rPr>
          <w:color w:val="000000"/>
        </w:rPr>
        <w:t>] draagt zorg voor voldoende personele ondersteuning in het zorg- en veiligheidshuis. Dit personeel werkt onder de verantwoordelijkheid van [</w:t>
      </w:r>
      <w:r w:rsidRPr="00F33447">
        <w:rPr>
          <w:i/>
          <w:color w:val="000000"/>
        </w:rPr>
        <w:t>Naam Partij</w:t>
      </w:r>
      <w:r w:rsidRPr="00F33447">
        <w:rPr>
          <w:color w:val="000000"/>
        </w:rPr>
        <w:t xml:space="preserve">]. </w:t>
      </w:r>
    </w:p>
    <w:p w14:paraId="357CB89C" w14:textId="77777777" w:rsidR="00DD0F2F" w:rsidRPr="00F33447" w:rsidRDefault="00DD0F2F" w:rsidP="00DD0F2F">
      <w:pPr>
        <w:pStyle w:val="Lijstalinea"/>
        <w:numPr>
          <w:ilvl w:val="0"/>
          <w:numId w:val="22"/>
        </w:numPr>
        <w:spacing w:after="0" w:line="240" w:lineRule="auto"/>
        <w:ind w:left="567" w:hanging="567"/>
        <w:rPr>
          <w:color w:val="000000"/>
        </w:rPr>
      </w:pPr>
      <w:r w:rsidRPr="00F33447">
        <w:rPr>
          <w:color w:val="000000"/>
        </w:rPr>
        <w:t>De [Stuurgroep/Manager] kan, buiten het inzetten van personeel dat in loondienst is bij […], besluiten personeel op grond van een dienstverleningsovereenkomst in te zetten. Dit personeel werkt onder verantwoordelijkheid van […].</w:t>
      </w:r>
    </w:p>
    <w:p w14:paraId="0CC2FC30" w14:textId="77777777" w:rsidR="00DD0F2F" w:rsidRPr="00F33447" w:rsidRDefault="00DD0F2F" w:rsidP="00DD0F2F">
      <w:pPr>
        <w:pStyle w:val="Lijstalinea"/>
        <w:numPr>
          <w:ilvl w:val="0"/>
          <w:numId w:val="22"/>
        </w:numPr>
        <w:spacing w:after="0" w:line="240" w:lineRule="auto"/>
        <w:ind w:left="567" w:hanging="567"/>
        <w:rPr>
          <w:color w:val="000000"/>
        </w:rPr>
      </w:pPr>
      <w:r w:rsidRPr="00F33447">
        <w:rPr>
          <w:color w:val="000000"/>
        </w:rPr>
        <w:t>De dagelijkse aansturing van het personeel gebeurt door de Manager.</w:t>
      </w:r>
    </w:p>
    <w:p w14:paraId="2F5163CD" w14:textId="77777777" w:rsidR="00DD0F2F" w:rsidRPr="00F33447" w:rsidRDefault="00DD0F2F" w:rsidP="00DD0F2F">
      <w:pPr>
        <w:rPr>
          <w:color w:val="000000"/>
        </w:rPr>
      </w:pPr>
    </w:p>
    <w:p w14:paraId="606E894F"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5" w:name="_Toc2604018"/>
      <w:r>
        <w:t xml:space="preserve">Artikel 15. </w:t>
      </w:r>
      <w:r w:rsidRPr="003C24C1">
        <w:t>Uitwisseling van informatie</w:t>
      </w:r>
      <w:bookmarkEnd w:id="15"/>
      <w:r w:rsidRPr="003C24C1">
        <w:t xml:space="preserve">  </w:t>
      </w:r>
    </w:p>
    <w:p w14:paraId="0B9693BD" w14:textId="77777777" w:rsidR="00DD0F2F" w:rsidRPr="00F33447" w:rsidRDefault="00DD0F2F" w:rsidP="00DD0F2F">
      <w:pPr>
        <w:pStyle w:val="Lijstalinea"/>
        <w:numPr>
          <w:ilvl w:val="0"/>
          <w:numId w:val="23"/>
        </w:numPr>
        <w:spacing w:after="0" w:line="240" w:lineRule="auto"/>
        <w:ind w:left="567" w:hanging="567"/>
        <w:rPr>
          <w:color w:val="000000"/>
        </w:rPr>
      </w:pPr>
      <w:r w:rsidRPr="00F33447">
        <w:rPr>
          <w:color w:val="000000"/>
        </w:rPr>
        <w:t xml:space="preserve">Partijen voorzien elkaar van alle noodzakelijke informatie voor het behalen van de doelstellingen van het zorg- en veiligheidshuis zoals beschreven in artikel 2 en het uitvoeren van hun respectievelijke taken zoals beschreven in dit Convenant, voor zover wettelijk mogelijk. Partijen zijn ieder zelf verantwoordelijk voor het verstrekken van informatie in het </w:t>
      </w:r>
      <w:r w:rsidRPr="00F33447">
        <w:rPr>
          <w:color w:val="000000"/>
        </w:rPr>
        <w:lastRenderedPageBreak/>
        <w:t xml:space="preserve">zorg- en veiligheidshuis. Verder gebruik van die informatie geschiedt onder gezamenlijke verantwoordelijkheid van Partijen, slechts voor zover volgens geldende wet- en regelgeving is geoorloofd en met inachtneming van artikel 16, lid 2. </w:t>
      </w:r>
    </w:p>
    <w:p w14:paraId="2AAE6CB0" w14:textId="77777777" w:rsidR="00DD0F2F" w:rsidRDefault="00DD0F2F" w:rsidP="00DD0F2F">
      <w:pPr>
        <w:pStyle w:val="Lijstalinea"/>
        <w:numPr>
          <w:ilvl w:val="0"/>
          <w:numId w:val="23"/>
        </w:numPr>
        <w:spacing w:after="0" w:line="240" w:lineRule="auto"/>
        <w:ind w:left="567" w:hanging="567"/>
        <w:rPr>
          <w:color w:val="000000"/>
        </w:rPr>
      </w:pPr>
      <w:r w:rsidRPr="00F33447">
        <w:rPr>
          <w:color w:val="000000"/>
        </w:rPr>
        <w:t xml:space="preserve">Voor zover het de verwerking van persoonsgegevens, waaronder (bijzondere) persoonsgegevens in de zin van de Algemene Verordening Gegevensbescherming, de Wet justitiële en strafvorderlijke gegevens of de Wet politiegegevens betreft, handelen partijen overeenkomstig het Privacy Protocol Integrale Veiligheid en Complexe Multiproblematiek, in het bijzonder voor wat betreft de daarin vastgelegde doeleinden en grondslagen voor die verwerking. </w:t>
      </w:r>
    </w:p>
    <w:p w14:paraId="008C6A2B" w14:textId="77777777" w:rsidR="00DD0F2F" w:rsidRPr="00F33447" w:rsidRDefault="00DD0F2F" w:rsidP="00DD0F2F">
      <w:pPr>
        <w:pStyle w:val="Lijstalinea"/>
        <w:spacing w:after="0" w:line="240" w:lineRule="auto"/>
        <w:ind w:left="567"/>
        <w:rPr>
          <w:color w:val="000000"/>
        </w:rPr>
      </w:pPr>
    </w:p>
    <w:p w14:paraId="25D19903"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i/>
          <w:color w:val="000000"/>
        </w:rPr>
      </w:pPr>
      <w:r w:rsidRPr="00F33447">
        <w:rPr>
          <w:rFonts w:ascii="Calibri" w:hAnsi="Calibri"/>
          <w:b/>
          <w:i/>
          <w:color w:val="000000"/>
        </w:rPr>
        <w:t>Toelichting:</w:t>
      </w:r>
    </w:p>
    <w:p w14:paraId="74E7D411"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Indien meerdere doelen worden nagestreefd door het zorg- en veiligheidshuis dient voor ieder van die doeleinden naar een eigen Privacy Protocol te worden verwezen:</w:t>
      </w:r>
    </w:p>
    <w:p w14:paraId="7CBF7C8E"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 xml:space="preserve">Voorbeeld: </w:t>
      </w:r>
    </w:p>
    <w:p w14:paraId="591A5D3A" w14:textId="77777777" w:rsidR="00DD0F2F" w:rsidRPr="00F33447" w:rsidRDefault="00DD0F2F" w:rsidP="00DD0F2F">
      <w:pPr>
        <w:pStyle w:val="Lijstalinea"/>
        <w:numPr>
          <w:ilvl w:val="1"/>
          <w:numId w:val="39"/>
        </w:numPr>
        <w:pBdr>
          <w:top w:val="single" w:sz="4" w:space="1" w:color="auto"/>
          <w:left w:val="single" w:sz="4" w:space="4" w:color="auto"/>
          <w:bottom w:val="single" w:sz="4" w:space="1" w:color="auto"/>
          <w:right w:val="single" w:sz="4" w:space="4" w:color="auto"/>
        </w:pBdr>
        <w:spacing w:after="0" w:line="240" w:lineRule="auto"/>
        <w:rPr>
          <w:i/>
          <w:color w:val="000000"/>
        </w:rPr>
      </w:pPr>
      <w:r w:rsidRPr="00F33447">
        <w:rPr>
          <w:i/>
          <w:color w:val="000000"/>
        </w:rPr>
        <w:t xml:space="preserve"> Voor zover het de verwerking van gegevens, waaronder (bijzondere) persoonsgegevens in de zin van de Algemene Verordening Gegevensbescherming, de Wet justitiële en strafvorderlijke gegevens of de Wet politiegegevens betreft, handelen Partijen overeenkomstig de respectievelijke Privacy Protocollen zoals hieronder aangeduid: </w:t>
      </w:r>
    </w:p>
    <w:p w14:paraId="63776DD5" w14:textId="77777777" w:rsidR="00DD0F2F" w:rsidRPr="00F33447" w:rsidRDefault="00DD0F2F" w:rsidP="00DD0F2F">
      <w:pPr>
        <w:pBdr>
          <w:top w:val="single" w:sz="4" w:space="1" w:color="auto"/>
          <w:left w:val="single" w:sz="4" w:space="4" w:color="auto"/>
          <w:bottom w:val="single" w:sz="4" w:space="1" w:color="auto"/>
          <w:right w:val="single" w:sz="4" w:space="4" w:color="auto"/>
        </w:pBdr>
        <w:tabs>
          <w:tab w:val="left" w:pos="567"/>
        </w:tabs>
        <w:ind w:left="400" w:hanging="400"/>
        <w:rPr>
          <w:rFonts w:ascii="Calibri" w:hAnsi="Calibri"/>
          <w:i/>
          <w:color w:val="000000"/>
        </w:rPr>
      </w:pPr>
      <w:r w:rsidRPr="00F33447">
        <w:rPr>
          <w:rFonts w:ascii="Calibri" w:hAnsi="Calibri"/>
          <w:i/>
          <w:color w:val="000000"/>
        </w:rPr>
        <w:t xml:space="preserve">- </w:t>
      </w:r>
      <w:r w:rsidRPr="00F33447">
        <w:rPr>
          <w:rFonts w:ascii="Calibri" w:hAnsi="Calibri"/>
          <w:i/>
          <w:color w:val="000000"/>
        </w:rPr>
        <w:tab/>
        <w:t xml:space="preserve">Voor de doeleinden zoals beschreven in Artikel </w:t>
      </w:r>
      <w:r>
        <w:rPr>
          <w:rFonts w:ascii="Calibri" w:hAnsi="Calibri"/>
          <w:i/>
          <w:color w:val="000000"/>
        </w:rPr>
        <w:t>3.</w:t>
      </w:r>
      <w:r w:rsidRPr="00F33447">
        <w:rPr>
          <w:rFonts w:ascii="Calibri" w:hAnsi="Calibri"/>
          <w:i/>
          <w:color w:val="000000"/>
        </w:rPr>
        <w:t xml:space="preserve">2, onder a en b: Privacy Protocol Integrale Veiligheid en Complexe Multiproblematiek. </w:t>
      </w:r>
    </w:p>
    <w:p w14:paraId="77BD7691" w14:textId="77777777" w:rsidR="00DD0F2F" w:rsidRPr="00F33447" w:rsidRDefault="00DD0F2F" w:rsidP="00DD0F2F">
      <w:pPr>
        <w:pBdr>
          <w:top w:val="single" w:sz="4" w:space="1" w:color="auto"/>
          <w:left w:val="single" w:sz="4" w:space="4" w:color="auto"/>
          <w:bottom w:val="single" w:sz="4" w:space="1" w:color="auto"/>
          <w:right w:val="single" w:sz="4" w:space="4" w:color="auto"/>
        </w:pBdr>
        <w:tabs>
          <w:tab w:val="left" w:pos="426"/>
        </w:tabs>
        <w:rPr>
          <w:rFonts w:ascii="Calibri" w:hAnsi="Calibri"/>
          <w:i/>
          <w:color w:val="000000"/>
        </w:rPr>
      </w:pPr>
      <w:r w:rsidRPr="00F33447">
        <w:rPr>
          <w:rFonts w:ascii="Calibri" w:hAnsi="Calibri"/>
          <w:i/>
          <w:color w:val="000000"/>
        </w:rPr>
        <w:t xml:space="preserve">- </w:t>
      </w:r>
      <w:r w:rsidRPr="00F33447">
        <w:rPr>
          <w:rFonts w:ascii="Calibri" w:hAnsi="Calibri"/>
          <w:i/>
          <w:color w:val="000000"/>
        </w:rPr>
        <w:tab/>
        <w:t xml:space="preserve">Voor de doeleinden zoals beschreven in Artikel </w:t>
      </w:r>
      <w:r>
        <w:rPr>
          <w:rFonts w:ascii="Calibri" w:hAnsi="Calibri"/>
          <w:i/>
          <w:color w:val="000000"/>
        </w:rPr>
        <w:t>3.</w:t>
      </w:r>
      <w:r w:rsidRPr="00F33447">
        <w:rPr>
          <w:rFonts w:ascii="Calibri" w:hAnsi="Calibri"/>
          <w:i/>
          <w:color w:val="000000"/>
        </w:rPr>
        <w:t xml:space="preserve">2, onder c: Privacy Protocol [naam protocol] </w:t>
      </w:r>
    </w:p>
    <w:p w14:paraId="3A7A91FC" w14:textId="77777777" w:rsidR="00DD0F2F" w:rsidRPr="00F33447" w:rsidRDefault="00DD0F2F" w:rsidP="00DD0F2F">
      <w:pPr>
        <w:pBdr>
          <w:top w:val="single" w:sz="4" w:space="1" w:color="auto"/>
          <w:left w:val="single" w:sz="4" w:space="4" w:color="auto"/>
          <w:bottom w:val="single" w:sz="4" w:space="1" w:color="auto"/>
          <w:right w:val="single" w:sz="4" w:space="4" w:color="auto"/>
        </w:pBdr>
        <w:tabs>
          <w:tab w:val="left" w:pos="426"/>
        </w:tabs>
        <w:rPr>
          <w:rFonts w:ascii="Calibri" w:hAnsi="Calibri"/>
          <w:i/>
          <w:color w:val="000000"/>
        </w:rPr>
      </w:pPr>
      <w:r w:rsidRPr="00F33447">
        <w:rPr>
          <w:rFonts w:ascii="Calibri" w:hAnsi="Calibri"/>
          <w:i/>
          <w:color w:val="000000"/>
        </w:rPr>
        <w:t xml:space="preserve">- </w:t>
      </w:r>
      <w:r w:rsidRPr="00F33447">
        <w:rPr>
          <w:rFonts w:ascii="Calibri" w:hAnsi="Calibri"/>
          <w:i/>
          <w:color w:val="000000"/>
        </w:rPr>
        <w:tab/>
        <w:t xml:space="preserve">Voor de doeleinden zoals beschreven in Artikel </w:t>
      </w:r>
      <w:r>
        <w:rPr>
          <w:rFonts w:ascii="Calibri" w:hAnsi="Calibri"/>
          <w:i/>
          <w:color w:val="000000"/>
        </w:rPr>
        <w:t>3.</w:t>
      </w:r>
      <w:r w:rsidRPr="00F33447">
        <w:rPr>
          <w:rFonts w:ascii="Calibri" w:hAnsi="Calibri"/>
          <w:i/>
          <w:color w:val="000000"/>
        </w:rPr>
        <w:t>2, onder d: Privacy Protocol [naam protocol]</w:t>
      </w:r>
    </w:p>
    <w:p w14:paraId="0B3F4D63" w14:textId="77777777" w:rsidR="00DD0F2F" w:rsidRPr="00F33447" w:rsidRDefault="00DD0F2F" w:rsidP="00DD0F2F">
      <w:pPr>
        <w:rPr>
          <w:color w:val="000000"/>
        </w:rPr>
      </w:pPr>
    </w:p>
    <w:p w14:paraId="16888477" w14:textId="77777777" w:rsidR="00DD0F2F" w:rsidRPr="006B5E9A" w:rsidRDefault="00DD0F2F" w:rsidP="00DD0F2F">
      <w:pPr>
        <w:pStyle w:val="Kop2"/>
        <w:keepLines/>
        <w:numPr>
          <w:ilvl w:val="0"/>
          <w:numId w:val="0"/>
        </w:numPr>
        <w:tabs>
          <w:tab w:val="clear" w:pos="851"/>
          <w:tab w:val="left" w:pos="1134"/>
        </w:tabs>
        <w:spacing w:before="40" w:after="0"/>
        <w:ind w:left="576" w:hanging="576"/>
      </w:pPr>
      <w:bookmarkStart w:id="16" w:name="_Toc2604019"/>
      <w:r>
        <w:t xml:space="preserve">Artikel 16. </w:t>
      </w:r>
      <w:r w:rsidRPr="006B5E9A">
        <w:t>Interventie en het gebruik van informatie</w:t>
      </w:r>
      <w:bookmarkEnd w:id="16"/>
      <w:r w:rsidRPr="006B5E9A">
        <w:t xml:space="preserve"> </w:t>
      </w:r>
    </w:p>
    <w:p w14:paraId="0E4E973C" w14:textId="77777777" w:rsidR="00DD0F2F" w:rsidRPr="00F33447" w:rsidRDefault="00DD0F2F" w:rsidP="00DD0F2F">
      <w:pPr>
        <w:pStyle w:val="Lijstalinea"/>
        <w:numPr>
          <w:ilvl w:val="1"/>
          <w:numId w:val="37"/>
        </w:numPr>
        <w:spacing w:after="0" w:line="240" w:lineRule="auto"/>
        <w:ind w:left="567" w:hanging="567"/>
        <w:rPr>
          <w:color w:val="000000"/>
          <w:szCs w:val="20"/>
        </w:rPr>
      </w:pPr>
      <w:r w:rsidRPr="00F33447">
        <w:rPr>
          <w:color w:val="000000"/>
          <w:szCs w:val="20"/>
        </w:rPr>
        <w:t>Partijen behouden hun eigen bevoegdheden met betrekking tot de in het Zorg- en veiligheidshuis besproken Casussen. Afzonderlijk optreden op basis van eigen informatie blijft door samenwerking in het zorg- en veiligheidshuis onverlet. Desalniettemin streven Partijen naar een zo gezamenlijk mogelijke behandeling van een Casus waar noodzakelijk voor het bewerkstelligen van de in artikel 2 geformuleerde doeleinden.</w:t>
      </w:r>
    </w:p>
    <w:p w14:paraId="780C8FA4" w14:textId="77777777" w:rsidR="00DD0F2F" w:rsidRPr="00F33447" w:rsidRDefault="00DD0F2F" w:rsidP="00DD0F2F">
      <w:pPr>
        <w:pStyle w:val="Lijstalinea"/>
        <w:numPr>
          <w:ilvl w:val="1"/>
          <w:numId w:val="37"/>
        </w:numPr>
        <w:spacing w:after="0" w:line="240" w:lineRule="auto"/>
        <w:ind w:left="567" w:hanging="567"/>
        <w:rPr>
          <w:color w:val="000000"/>
          <w:szCs w:val="20"/>
        </w:rPr>
      </w:pPr>
      <w:r w:rsidRPr="00F33447">
        <w:rPr>
          <w:color w:val="000000"/>
          <w:szCs w:val="20"/>
        </w:rPr>
        <w:t>De Partij die de informatie verstrekt bepaalt op welke wijze de informatie door de overige Partijen mag worden gebruikt, behoudens hetgeen hierover omtrent de verwerking van persoonsgegevens is bepaald in het Privacy Protocol Integrale Veiligheid en Complexe Multiproblematiek</w:t>
      </w:r>
      <w:r w:rsidRPr="00F33447">
        <w:rPr>
          <w:i/>
          <w:color w:val="000000"/>
          <w:szCs w:val="20"/>
        </w:rPr>
        <w:t>/[de Privacy Protocollen</w:t>
      </w:r>
      <w:r w:rsidRPr="00F33447">
        <w:rPr>
          <w:color w:val="000000"/>
          <w:szCs w:val="20"/>
        </w:rPr>
        <w:t xml:space="preserve">]. Partijen verklaren dat Privacy Protocol te onderschrijven en daarnaar in het kader van samenwerking in het zorg- en veiligheidshuis te zullen handelen.   </w:t>
      </w:r>
    </w:p>
    <w:p w14:paraId="14EF8549" w14:textId="77777777" w:rsidR="00DD0F2F" w:rsidRPr="00F33447" w:rsidRDefault="00DD0F2F" w:rsidP="00DD0F2F">
      <w:pPr>
        <w:rPr>
          <w:color w:val="000000"/>
        </w:rPr>
      </w:pPr>
    </w:p>
    <w:p w14:paraId="43D8FAFD"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7" w:name="_Toc2604020"/>
      <w:r>
        <w:t xml:space="preserve">Artikel 17. </w:t>
      </w:r>
      <w:r w:rsidRPr="003C24C1">
        <w:t>Geheimhouding en beveiliging</w:t>
      </w:r>
      <w:bookmarkEnd w:id="17"/>
      <w:r w:rsidRPr="003C24C1">
        <w:t xml:space="preserve"> </w:t>
      </w:r>
    </w:p>
    <w:p w14:paraId="7621A1F6" w14:textId="77777777" w:rsidR="00DD0F2F" w:rsidRPr="00F33447" w:rsidRDefault="00DD0F2F" w:rsidP="00DD0F2F">
      <w:pPr>
        <w:pStyle w:val="Lijstalinea"/>
        <w:numPr>
          <w:ilvl w:val="0"/>
          <w:numId w:val="24"/>
        </w:numPr>
        <w:spacing w:after="0" w:line="240" w:lineRule="auto"/>
        <w:ind w:left="567" w:hanging="567"/>
        <w:rPr>
          <w:color w:val="000000"/>
        </w:rPr>
      </w:pPr>
      <w:r w:rsidRPr="00F33447">
        <w:rPr>
          <w:color w:val="000000"/>
        </w:rPr>
        <w:t xml:space="preserve">Partijen nemen conform de toepasselijke wettelijke bepalingen en ongeacht de duur van dit Convenant strikte geheimhouding in acht over elkaars organisatie, over informatie die ten behoeve van de uitvoering van dit Convenant bij en/of tussen Partijen bekend wordt en vertrouwelijk is, dan wel waarvan mag worden aangenomen dat deze vertrouwelijk is, dan wel persoonsgegevens die worden uitgewisseld, alsmede over al hetgeen waarvan redelijkerwijs is aan te nemen dat bekendmaking daarvan de belangen van de andere Partijen, het privacybelang van de betreffende burger(s) of het algemene maatschappelijk belang zou </w:t>
      </w:r>
      <w:r w:rsidRPr="00F33447">
        <w:rPr>
          <w:color w:val="000000"/>
        </w:rPr>
        <w:lastRenderedPageBreak/>
        <w:t xml:space="preserve">schaden, voor zover deze informatie niet al openbare informatie betreft als gevolg van openbaarmaking door één of meer der Partijen, dan wel anderszins bekend is geworden bij het publiek, behoudens wettelijke verplichtingen en hetgeen is bepaald in Artikel 9.2 en Artikel 15. </w:t>
      </w:r>
    </w:p>
    <w:p w14:paraId="034F4359" w14:textId="77777777" w:rsidR="00DD0F2F" w:rsidRPr="00F33447" w:rsidRDefault="00DD0F2F" w:rsidP="00DD0F2F">
      <w:pPr>
        <w:pStyle w:val="Lijstalinea"/>
        <w:numPr>
          <w:ilvl w:val="0"/>
          <w:numId w:val="24"/>
        </w:numPr>
        <w:spacing w:after="0" w:line="240" w:lineRule="auto"/>
        <w:ind w:left="567" w:hanging="567"/>
        <w:rPr>
          <w:color w:val="000000"/>
        </w:rPr>
      </w:pPr>
      <w:r w:rsidRPr="00F33447">
        <w:rPr>
          <w:color w:val="000000"/>
        </w:rPr>
        <w:t xml:space="preserve">Partijen staan ervoor in dat hun personeel bekend is met de in dit artikel vastgestelde verplichting en de naleving hiervan nakomen. </w:t>
      </w:r>
    </w:p>
    <w:p w14:paraId="12D74CE1" w14:textId="77777777" w:rsidR="00DD0F2F" w:rsidRPr="00F33447" w:rsidRDefault="00DD0F2F" w:rsidP="00DD0F2F">
      <w:pPr>
        <w:pStyle w:val="Lijstalinea"/>
        <w:numPr>
          <w:ilvl w:val="0"/>
          <w:numId w:val="24"/>
        </w:numPr>
        <w:spacing w:after="0" w:line="240" w:lineRule="auto"/>
        <w:ind w:left="567" w:hanging="567"/>
        <w:rPr>
          <w:color w:val="000000"/>
        </w:rPr>
      </w:pPr>
      <w:r w:rsidRPr="00F33447">
        <w:rPr>
          <w:color w:val="000000"/>
        </w:rPr>
        <w:t>Partijen nemen ieder voor zich adequate technische en organisatorische maatregelen om informatie te beschermen tegen verlies of onrechtmatige verwerking, waaronder ten minste het bewaren, verstrekken, verzenden en archiveren van informatie. Voor informatiebeveiliging in het zorg- en veiligheidshuis wordt zorg gedragen door [naam Partij], conform het Informatiebeveiligingsbeleid zorg- en veiligheidshuis [naam zorg- en veiligheidshuis], meegeleverd in Bijlage 4. [</w:t>
      </w:r>
      <w:r w:rsidRPr="00F33447">
        <w:rPr>
          <w:i/>
          <w:color w:val="000000"/>
        </w:rPr>
        <w:t>Naam Partij</w:t>
      </w:r>
      <w:r w:rsidRPr="00F33447">
        <w:rPr>
          <w:color w:val="000000"/>
        </w:rPr>
        <w:t xml:space="preserve">] stelt de benodigde middelen ter beschikking voor de uitvoering van dat Informatiebeveiligingsbeleid door het zorg- en veiligheidshuis. </w:t>
      </w:r>
    </w:p>
    <w:p w14:paraId="68AD1946" w14:textId="77777777" w:rsidR="00DD0F2F" w:rsidRPr="00F33447" w:rsidRDefault="00DD0F2F" w:rsidP="00DD0F2F">
      <w:pPr>
        <w:rPr>
          <w:color w:val="000000"/>
        </w:rPr>
      </w:pPr>
    </w:p>
    <w:p w14:paraId="53AF727D" w14:textId="77777777" w:rsidR="00DD0F2F" w:rsidRPr="00953C3B" w:rsidRDefault="00DD0F2F" w:rsidP="00DD0F2F">
      <w:pPr>
        <w:pStyle w:val="Kop2"/>
        <w:keepLines/>
        <w:numPr>
          <w:ilvl w:val="0"/>
          <w:numId w:val="0"/>
        </w:numPr>
        <w:tabs>
          <w:tab w:val="clear" w:pos="851"/>
          <w:tab w:val="left" w:pos="1134"/>
        </w:tabs>
        <w:spacing w:before="40" w:after="0"/>
        <w:ind w:left="576" w:hanging="576"/>
      </w:pPr>
      <w:bookmarkStart w:id="18" w:name="_Toc2604021"/>
      <w:r>
        <w:t xml:space="preserve">Artikel 18. </w:t>
      </w:r>
      <w:r w:rsidRPr="006B5E9A">
        <w:t>Financiering en overige bijdragen</w:t>
      </w:r>
      <w:bookmarkEnd w:id="18"/>
      <w:r w:rsidRPr="003C24C1">
        <w:t xml:space="preserve"> </w:t>
      </w:r>
      <w:r w:rsidRPr="00953C3B">
        <w:rPr>
          <w:i/>
        </w:rPr>
        <w:tab/>
      </w:r>
    </w:p>
    <w:p w14:paraId="0CC7FA02" w14:textId="77777777" w:rsidR="00DD0F2F" w:rsidRPr="00F33447" w:rsidRDefault="00DD0F2F" w:rsidP="00DD0F2F">
      <w:pPr>
        <w:pStyle w:val="Lijstalinea"/>
        <w:numPr>
          <w:ilvl w:val="0"/>
          <w:numId w:val="25"/>
        </w:numPr>
        <w:spacing w:after="0" w:line="240" w:lineRule="auto"/>
        <w:ind w:left="567" w:hanging="567"/>
        <w:rPr>
          <w:i/>
          <w:color w:val="000000"/>
        </w:rPr>
      </w:pPr>
      <w:r w:rsidRPr="00F33447">
        <w:rPr>
          <w:color w:val="000000"/>
        </w:rPr>
        <w:t xml:space="preserve">Partijen zijn ieder voor zich verantwoordelijk voor het dragen van financiële lasten voor deelname in het zorg- en veiligheidshuis in het kader van dit Convenant die niet worden gedekt door de Rijksbijdragen of bijdrage van de Gemeente(n), waaronder in ieder geval het leveren van een afgevaardigde voor het Partneroverleg, de Stuurgroep en de Casusregisseur en eventuele reis- en verblijfkosten voor die afgevaardigden. </w:t>
      </w:r>
    </w:p>
    <w:p w14:paraId="6ECED4F9" w14:textId="77777777" w:rsidR="00DD0F2F" w:rsidRPr="00F33447" w:rsidRDefault="00DD0F2F" w:rsidP="00DD0F2F">
      <w:pPr>
        <w:pStyle w:val="Lijstalinea"/>
        <w:numPr>
          <w:ilvl w:val="0"/>
          <w:numId w:val="25"/>
        </w:numPr>
        <w:spacing w:after="0" w:line="240" w:lineRule="auto"/>
        <w:ind w:left="567" w:hanging="567"/>
        <w:rPr>
          <w:i/>
          <w:color w:val="000000"/>
        </w:rPr>
      </w:pPr>
      <w:r w:rsidRPr="00F33447">
        <w:rPr>
          <w:color w:val="000000"/>
        </w:rPr>
        <w:t xml:space="preserve">De Manager houdt toezicht op de financiële huishouding van het zorg- en veiligheidshuis en rapporteert hierover aan de Stuurgroep. </w:t>
      </w:r>
    </w:p>
    <w:p w14:paraId="0FCD41C8" w14:textId="77777777" w:rsidR="00DD0F2F" w:rsidRPr="00F33447" w:rsidRDefault="00DD0F2F" w:rsidP="00DD0F2F">
      <w:pPr>
        <w:rPr>
          <w:color w:val="000000"/>
        </w:rPr>
      </w:pPr>
    </w:p>
    <w:p w14:paraId="506149BB" w14:textId="77777777" w:rsidR="00DD0F2F" w:rsidRPr="003C24C1" w:rsidRDefault="00DD0F2F" w:rsidP="00DD0F2F">
      <w:pPr>
        <w:pStyle w:val="Kop2"/>
        <w:keepLines/>
        <w:numPr>
          <w:ilvl w:val="0"/>
          <w:numId w:val="0"/>
        </w:numPr>
        <w:tabs>
          <w:tab w:val="clear" w:pos="851"/>
          <w:tab w:val="left" w:pos="1134"/>
        </w:tabs>
        <w:spacing w:before="40" w:after="0"/>
        <w:ind w:left="576" w:hanging="576"/>
      </w:pPr>
      <w:bookmarkStart w:id="19" w:name="_Toc2604022"/>
      <w:r>
        <w:t xml:space="preserve">Artikel 19. </w:t>
      </w:r>
      <w:r w:rsidRPr="003C24C1">
        <w:t>Communicatie</w:t>
      </w:r>
      <w:bookmarkEnd w:id="19"/>
    </w:p>
    <w:p w14:paraId="3F566DFD" w14:textId="77777777" w:rsidR="00DD0F2F" w:rsidRPr="00F33447" w:rsidRDefault="00DD0F2F" w:rsidP="00DD0F2F">
      <w:pPr>
        <w:pStyle w:val="Lijstalinea"/>
        <w:numPr>
          <w:ilvl w:val="0"/>
          <w:numId w:val="26"/>
        </w:numPr>
        <w:spacing w:after="0" w:line="240" w:lineRule="auto"/>
        <w:ind w:left="567" w:hanging="567"/>
        <w:rPr>
          <w:color w:val="000000"/>
        </w:rPr>
      </w:pPr>
      <w:r w:rsidRPr="00F33447">
        <w:rPr>
          <w:color w:val="000000"/>
        </w:rPr>
        <w:t>Partijen communiceren niet afzonderlijk naar derden over de samenwerking in het zorg- en veiligheidshuis in het kader van de uitvoering van dit Convenant, zonder voorafgaande instemming van de andere Partijen en met inachtneming van het bepaalde in Artikel 9.2 en Artikel 15.</w:t>
      </w:r>
    </w:p>
    <w:p w14:paraId="71C661B1" w14:textId="77777777" w:rsidR="00DD0F2F" w:rsidRPr="00F33447" w:rsidRDefault="00DD0F2F" w:rsidP="00DD0F2F">
      <w:pPr>
        <w:pStyle w:val="Lijstalinea"/>
        <w:numPr>
          <w:ilvl w:val="0"/>
          <w:numId w:val="26"/>
        </w:numPr>
        <w:spacing w:after="0" w:line="240" w:lineRule="auto"/>
        <w:ind w:left="567" w:hanging="567"/>
        <w:rPr>
          <w:color w:val="000000"/>
        </w:rPr>
      </w:pPr>
      <w:r w:rsidRPr="00F33447">
        <w:rPr>
          <w:color w:val="000000"/>
        </w:rPr>
        <w:t xml:space="preserve">De Manager ziet toe op het coördineren van communicatie naar derden en treedt op als woordvoerder voor het zorg- en veiligheidshuis. </w:t>
      </w:r>
    </w:p>
    <w:p w14:paraId="629EBAE2" w14:textId="77777777" w:rsidR="00DD0F2F" w:rsidRPr="00F33447" w:rsidRDefault="00DD0F2F" w:rsidP="00DD0F2F">
      <w:pPr>
        <w:rPr>
          <w:color w:val="000000"/>
        </w:rPr>
      </w:pPr>
    </w:p>
    <w:p w14:paraId="7E746C67" w14:textId="77777777" w:rsidR="00DD0F2F" w:rsidRPr="00E519C5" w:rsidRDefault="00DD0F2F" w:rsidP="00DD0F2F">
      <w:pPr>
        <w:pStyle w:val="Kop2"/>
        <w:keepLines/>
        <w:numPr>
          <w:ilvl w:val="0"/>
          <w:numId w:val="0"/>
        </w:numPr>
        <w:tabs>
          <w:tab w:val="clear" w:pos="851"/>
          <w:tab w:val="left" w:pos="1134"/>
        </w:tabs>
        <w:spacing w:before="40" w:after="0"/>
        <w:ind w:left="576" w:hanging="576"/>
      </w:pPr>
      <w:bookmarkStart w:id="20" w:name="_Toc2604023"/>
      <w:r>
        <w:t xml:space="preserve">Artikel 20. </w:t>
      </w:r>
      <w:r w:rsidRPr="00E519C5">
        <w:t>Toetreding</w:t>
      </w:r>
      <w:bookmarkEnd w:id="20"/>
      <w:r w:rsidRPr="00E519C5">
        <w:t xml:space="preserve"> </w:t>
      </w:r>
    </w:p>
    <w:p w14:paraId="536FB8BB" w14:textId="77777777" w:rsidR="00DD0F2F" w:rsidRPr="00F33447" w:rsidRDefault="00DD0F2F" w:rsidP="00DD0F2F">
      <w:pPr>
        <w:pStyle w:val="Lijstalinea"/>
        <w:numPr>
          <w:ilvl w:val="0"/>
          <w:numId w:val="27"/>
        </w:numPr>
        <w:spacing w:after="0" w:line="240" w:lineRule="auto"/>
        <w:ind w:left="567" w:hanging="567"/>
        <w:rPr>
          <w:color w:val="000000"/>
        </w:rPr>
      </w:pPr>
      <w:r w:rsidRPr="00F33447">
        <w:rPr>
          <w:color w:val="000000"/>
        </w:rPr>
        <w:t xml:space="preserve">Dit Convenant staat open voor toetreding door andere organisaties die binnen de kaders van hun publieke en/of maatschappelijke taak een bijdrage kunnen leveren aan de in Artikel 2 geformuleerde doeleinden. </w:t>
      </w:r>
    </w:p>
    <w:p w14:paraId="000ECDF5" w14:textId="77777777" w:rsidR="00DD0F2F" w:rsidRPr="00F33447" w:rsidRDefault="00DD0F2F" w:rsidP="00DD0F2F">
      <w:pPr>
        <w:pStyle w:val="Lijstalinea"/>
        <w:numPr>
          <w:ilvl w:val="0"/>
          <w:numId w:val="27"/>
        </w:numPr>
        <w:spacing w:after="0" w:line="240" w:lineRule="auto"/>
        <w:ind w:left="567" w:hanging="567"/>
        <w:rPr>
          <w:color w:val="000000"/>
        </w:rPr>
      </w:pPr>
      <w:r w:rsidRPr="00F33447">
        <w:rPr>
          <w:color w:val="000000"/>
        </w:rPr>
        <w:t xml:space="preserve">Een organisatie die tot dit Convenant wil toetreden kan daartoe een aanvraag doen bij één van de leden van de Stuurgroep/het Partneroverleg/de Partijen. </w:t>
      </w:r>
    </w:p>
    <w:p w14:paraId="52FFD252" w14:textId="77777777" w:rsidR="00DD0F2F" w:rsidRPr="00F33447" w:rsidRDefault="00DD0F2F" w:rsidP="00DD0F2F">
      <w:pPr>
        <w:pStyle w:val="Lijstalinea"/>
        <w:numPr>
          <w:ilvl w:val="0"/>
          <w:numId w:val="27"/>
        </w:numPr>
        <w:spacing w:after="0" w:line="240" w:lineRule="auto"/>
        <w:ind w:left="567" w:hanging="567"/>
        <w:rPr>
          <w:color w:val="000000"/>
        </w:rPr>
      </w:pPr>
      <w:r w:rsidRPr="00F33447">
        <w:rPr>
          <w:color w:val="000000"/>
        </w:rPr>
        <w:t>Partijen worden vooraf door de secretaris van de Stuurgroep op de hoogte gebracht van de voorgenomen toetreding.</w:t>
      </w:r>
    </w:p>
    <w:p w14:paraId="3B3474F9" w14:textId="77777777" w:rsidR="00DD0F2F" w:rsidRPr="00F33447" w:rsidRDefault="00DD0F2F" w:rsidP="00DD0F2F">
      <w:pPr>
        <w:pStyle w:val="Lijstalinea"/>
        <w:numPr>
          <w:ilvl w:val="0"/>
          <w:numId w:val="27"/>
        </w:numPr>
        <w:spacing w:after="0" w:line="240" w:lineRule="auto"/>
        <w:ind w:left="567" w:hanging="567"/>
        <w:rPr>
          <w:color w:val="000000"/>
        </w:rPr>
      </w:pPr>
      <w:r w:rsidRPr="00F33447">
        <w:rPr>
          <w:color w:val="000000"/>
        </w:rPr>
        <w:t xml:space="preserve">De Stuurgroep beslist op het verzoek van toetreding na akkoord te hebben verkregen van alle Partijen. In geval van goedkeuring, vindt toetreding tot het Convenant plaats door middel van ondertekening van Bijlage 1 bij dit Convenant door die andere organisatie en de voorzitter van de Stuurgroep. </w:t>
      </w:r>
    </w:p>
    <w:p w14:paraId="66784C1F" w14:textId="77777777" w:rsidR="00DD0F2F" w:rsidRPr="00F33447" w:rsidRDefault="00DD0F2F" w:rsidP="00DD0F2F">
      <w:pPr>
        <w:rPr>
          <w:color w:val="000000"/>
        </w:rPr>
      </w:pPr>
    </w:p>
    <w:p w14:paraId="300D2F08" w14:textId="77777777" w:rsidR="00DD0F2F" w:rsidRPr="00663D8E" w:rsidRDefault="00DD0F2F" w:rsidP="00DD0F2F">
      <w:pPr>
        <w:pStyle w:val="Kop2"/>
        <w:keepLines/>
        <w:numPr>
          <w:ilvl w:val="0"/>
          <w:numId w:val="0"/>
        </w:numPr>
        <w:tabs>
          <w:tab w:val="clear" w:pos="851"/>
          <w:tab w:val="left" w:pos="1134"/>
        </w:tabs>
        <w:spacing w:before="40" w:after="0"/>
        <w:ind w:left="576" w:hanging="576"/>
      </w:pPr>
      <w:bookmarkStart w:id="21" w:name="_Toc2604024"/>
      <w:r>
        <w:t xml:space="preserve">Artikel 21. </w:t>
      </w:r>
      <w:r w:rsidRPr="00663D8E">
        <w:t>Wijzigingen</w:t>
      </w:r>
      <w:bookmarkEnd w:id="21"/>
      <w:r w:rsidRPr="00663D8E">
        <w:t xml:space="preserve"> </w:t>
      </w:r>
    </w:p>
    <w:p w14:paraId="04D223B8" w14:textId="77777777" w:rsidR="00DD0F2F" w:rsidRPr="00F33447" w:rsidRDefault="00DD0F2F" w:rsidP="00DD0F2F">
      <w:pPr>
        <w:pStyle w:val="Lijstalinea"/>
        <w:numPr>
          <w:ilvl w:val="0"/>
          <w:numId w:val="28"/>
        </w:numPr>
        <w:spacing w:after="0" w:line="240" w:lineRule="auto"/>
        <w:ind w:left="567" w:hanging="567"/>
        <w:rPr>
          <w:color w:val="000000"/>
        </w:rPr>
      </w:pPr>
      <w:r w:rsidRPr="00F33447">
        <w:rPr>
          <w:color w:val="000000"/>
        </w:rPr>
        <w:t xml:space="preserve">De bepalingen in dit Convenant kunnen door de Partijen in gezamenlijk overleg worden gewijzigd. Wijzigingen in dit Convenant worden door de Stuurgroep besloten. Mondelinge mededelingen, toezeggingen of afspraken welke betrekking hebben op de inhoud van dit </w:t>
      </w:r>
      <w:r w:rsidRPr="00F33447">
        <w:rPr>
          <w:color w:val="000000"/>
        </w:rPr>
        <w:lastRenderedPageBreak/>
        <w:t xml:space="preserve">Convenant, hebben geen rechtskracht, tenzij deze uitdrukkelijk schriftelijk zijn bevestigd door de Stuurgroep. </w:t>
      </w:r>
    </w:p>
    <w:p w14:paraId="0CB10D35" w14:textId="77777777" w:rsidR="00DD0F2F" w:rsidRPr="00F33447" w:rsidRDefault="00DD0F2F" w:rsidP="00DD0F2F">
      <w:pPr>
        <w:pStyle w:val="Lijstalinea"/>
        <w:numPr>
          <w:ilvl w:val="0"/>
          <w:numId w:val="28"/>
        </w:numPr>
        <w:spacing w:after="0" w:line="240" w:lineRule="auto"/>
        <w:ind w:left="567" w:hanging="567"/>
        <w:rPr>
          <w:color w:val="000000"/>
        </w:rPr>
      </w:pPr>
      <w:r w:rsidRPr="00F33447">
        <w:rPr>
          <w:color w:val="000000"/>
        </w:rPr>
        <w:t xml:space="preserve">Wijziging van het Convenant vergt het opnieuw ondertekenen door Partijen van het gewijzigde Convenant. </w:t>
      </w:r>
    </w:p>
    <w:p w14:paraId="7F54690A" w14:textId="77777777" w:rsidR="00DD0F2F" w:rsidRPr="00F33447" w:rsidRDefault="00DD0F2F" w:rsidP="00DD0F2F">
      <w:pPr>
        <w:pStyle w:val="Lijstalinea"/>
        <w:numPr>
          <w:ilvl w:val="0"/>
          <w:numId w:val="28"/>
        </w:numPr>
        <w:spacing w:after="0" w:line="240" w:lineRule="auto"/>
        <w:ind w:left="567" w:hanging="567"/>
        <w:rPr>
          <w:color w:val="000000"/>
        </w:rPr>
      </w:pPr>
      <w:r w:rsidRPr="00F33447">
        <w:rPr>
          <w:color w:val="000000"/>
        </w:rPr>
        <w:t xml:space="preserve">In geval van wijzigingen, waaronder inbegrepen toetreding van een nieuwe organisatie tot het Convenant, die door een Partij onaanvaardbaar worden ervaren, kan deze Partij deelname aan het zorg- en veiligheidshuis schriftelijk opzeggen met ingang van het tijdstip waarop het gewijzigde Convenant van kracht wordt. </w:t>
      </w:r>
    </w:p>
    <w:p w14:paraId="644EAD13" w14:textId="77777777" w:rsidR="00DD0F2F" w:rsidRPr="00F33447" w:rsidRDefault="00DD0F2F" w:rsidP="00DD0F2F">
      <w:pPr>
        <w:ind w:left="1416" w:hanging="1416"/>
        <w:rPr>
          <w:color w:val="000000"/>
        </w:rPr>
      </w:pPr>
    </w:p>
    <w:p w14:paraId="3952A944" w14:textId="77777777" w:rsidR="00DD0F2F" w:rsidRDefault="00DD0F2F" w:rsidP="00DD0F2F">
      <w:pPr>
        <w:pStyle w:val="Kop2"/>
        <w:keepLines/>
        <w:numPr>
          <w:ilvl w:val="0"/>
          <w:numId w:val="0"/>
        </w:numPr>
        <w:tabs>
          <w:tab w:val="clear" w:pos="851"/>
          <w:tab w:val="left" w:pos="1134"/>
        </w:tabs>
        <w:spacing w:before="40" w:after="0"/>
        <w:ind w:left="576" w:hanging="576"/>
      </w:pPr>
      <w:bookmarkStart w:id="22" w:name="_Toc2604025"/>
      <w:r>
        <w:t xml:space="preserve">Artikel 22. </w:t>
      </w:r>
      <w:r w:rsidRPr="00663D8E">
        <w:t>Aansprakelijkheid</w:t>
      </w:r>
      <w:bookmarkEnd w:id="22"/>
    </w:p>
    <w:p w14:paraId="333456BE" w14:textId="77777777" w:rsidR="00DD0F2F" w:rsidRPr="00886AFB" w:rsidRDefault="00DD0F2F" w:rsidP="00DD0F2F">
      <w:pPr>
        <w:rPr>
          <w:lang w:eastAsia="nl-NL"/>
        </w:rPr>
      </w:pPr>
    </w:p>
    <w:p w14:paraId="79F083F9" w14:textId="77777777" w:rsidR="00DD0F2F" w:rsidRPr="00F33447" w:rsidRDefault="00DD0F2F" w:rsidP="00DD0F2F">
      <w:pPr>
        <w:pBdr>
          <w:top w:val="single" w:sz="4" w:space="1" w:color="auto"/>
          <w:left w:val="single" w:sz="4" w:space="4" w:color="auto"/>
          <w:bottom w:val="single" w:sz="4" w:space="1" w:color="auto"/>
          <w:right w:val="single" w:sz="4" w:space="4" w:color="auto"/>
        </w:pBdr>
        <w:rPr>
          <w:rFonts w:ascii="Calibri" w:hAnsi="Calibri"/>
          <w:b/>
          <w:i/>
          <w:color w:val="000000"/>
        </w:rPr>
      </w:pPr>
      <w:r w:rsidRPr="00F33447">
        <w:rPr>
          <w:rFonts w:ascii="Calibri" w:hAnsi="Calibri"/>
          <w:b/>
          <w:i/>
          <w:color w:val="000000"/>
        </w:rPr>
        <w:t xml:space="preserve">Toelichting: </w:t>
      </w:r>
    </w:p>
    <w:p w14:paraId="1B03D634" w14:textId="77777777" w:rsidR="00DD0F2F" w:rsidRPr="00886AFB" w:rsidRDefault="00DD0F2F" w:rsidP="00DD0F2F">
      <w:pPr>
        <w:pBdr>
          <w:top w:val="single" w:sz="4" w:space="1" w:color="auto"/>
          <w:left w:val="single" w:sz="4" w:space="4" w:color="auto"/>
          <w:bottom w:val="single" w:sz="4" w:space="1" w:color="auto"/>
          <w:right w:val="single" w:sz="4" w:space="4" w:color="auto"/>
        </w:pBdr>
        <w:rPr>
          <w:rFonts w:ascii="Calibri" w:hAnsi="Calibri"/>
          <w:i/>
          <w:color w:val="000000"/>
        </w:rPr>
      </w:pPr>
      <w:r w:rsidRPr="00F33447">
        <w:rPr>
          <w:rFonts w:ascii="Calibri" w:hAnsi="Calibri"/>
          <w:i/>
          <w:color w:val="000000"/>
        </w:rPr>
        <w:t>Bepaal gezamenlijk hoe wordt omgegaan met aansprakelijkheid op grond van de uitvoering van dit Protocol. Wat als het delen van Persoonsgegevens in het Veiligheidshuis leidt tot een boete van de Autoriteit Persoonsgegevens of een claim van een Betrokkene op schadevergoeding? Er zijn veel scenario’s denkbaar. Hieronder is een voorbeeld opgenomen waarin onderscheid is gemaakt tussen schade die het gevolg is van niet-nakoming door één der Partijen en de situatie waarin de gezamenlijke gegevensverwerking heeft geleid tot schade bij derden of tot boetes en de situatie waarin de samenwerking leidt tot schade bij een Partij.</w:t>
      </w:r>
      <w:r>
        <w:rPr>
          <w:rFonts w:ascii="Calibri" w:hAnsi="Calibri"/>
          <w:i/>
          <w:color w:val="000000"/>
        </w:rPr>
        <w:br/>
      </w:r>
    </w:p>
    <w:p w14:paraId="7D3D4E59" w14:textId="77777777" w:rsidR="00DD0F2F" w:rsidRPr="00F33447" w:rsidRDefault="00DD0F2F" w:rsidP="00DD0F2F">
      <w:pPr>
        <w:pStyle w:val="Lijstalinea"/>
        <w:numPr>
          <w:ilvl w:val="1"/>
          <w:numId w:val="40"/>
        </w:numPr>
        <w:spacing w:after="0" w:line="240" w:lineRule="auto"/>
        <w:ind w:left="567" w:hanging="567"/>
        <w:rPr>
          <w:color w:val="000000"/>
        </w:rPr>
      </w:pPr>
      <w:r w:rsidRPr="00F33447">
        <w:rPr>
          <w:color w:val="000000"/>
        </w:rPr>
        <w:t>Partijen zetten zich in voor een goede uitvoering van het bepaalde in dit Protocol en zullen zich houden aan de dienaangaande in dit Protocol gemaakte afspraken.</w:t>
      </w:r>
    </w:p>
    <w:p w14:paraId="33F394C8" w14:textId="77777777" w:rsidR="00DD0F2F" w:rsidRPr="00F33447" w:rsidRDefault="00DD0F2F" w:rsidP="00DD0F2F">
      <w:pPr>
        <w:pStyle w:val="Lijstalinea"/>
        <w:numPr>
          <w:ilvl w:val="1"/>
          <w:numId w:val="40"/>
        </w:numPr>
        <w:spacing w:after="0" w:line="240" w:lineRule="auto"/>
        <w:ind w:left="567" w:hanging="567"/>
        <w:rPr>
          <w:color w:val="000000"/>
        </w:rPr>
      </w:pPr>
      <w:r w:rsidRPr="00F33447">
        <w:rPr>
          <w:color w:val="000000"/>
        </w:rPr>
        <w:t>Partijen zijn ieder voor zich aansprakelijk voor aanspraken van derden op schadevergoeding op grond van directe of indirecte schade, administratieve boetes of andere aanspraken van derden in geval van toerekenbare tekortkoming door de aangesproken Partij in de nakoming van het bepaalde in dit Protocol en de bijbehorende Bijlagen.</w:t>
      </w:r>
    </w:p>
    <w:p w14:paraId="229F9E97" w14:textId="77777777" w:rsidR="00DD0F2F" w:rsidRPr="00F33447" w:rsidRDefault="00DD0F2F" w:rsidP="00DD0F2F">
      <w:pPr>
        <w:pStyle w:val="Lijstalinea"/>
        <w:numPr>
          <w:ilvl w:val="1"/>
          <w:numId w:val="40"/>
        </w:numPr>
        <w:spacing w:after="0" w:line="240" w:lineRule="auto"/>
        <w:ind w:left="567" w:hanging="567"/>
        <w:rPr>
          <w:color w:val="000000"/>
        </w:rPr>
      </w:pPr>
      <w:r w:rsidRPr="00F33447">
        <w:rPr>
          <w:color w:val="000000"/>
        </w:rPr>
        <w:t>Wanneer meerdere Verwerkingsverantwoordelijken of Verwerkers bij dezelfde Verwerking betrokken zijn, en verantwoordelijk zijn voor schade die door die Verwerking is veroorzaakt, wordt elke Verwerkingsverantwoordelijke of Verwerker voor de gehele schade aansprakelijk gehouden teneinde te garanderen dat de betrokkene daadwerkelijk wordt vergoed.</w:t>
      </w:r>
    </w:p>
    <w:p w14:paraId="6093C9D7" w14:textId="77777777" w:rsidR="00DD0F2F" w:rsidRPr="00F33447" w:rsidRDefault="00DD0F2F" w:rsidP="00DD0F2F">
      <w:pPr>
        <w:pStyle w:val="Lijstalinea"/>
        <w:numPr>
          <w:ilvl w:val="1"/>
          <w:numId w:val="40"/>
        </w:numPr>
        <w:spacing w:after="0" w:line="240" w:lineRule="auto"/>
        <w:ind w:left="567" w:hanging="567"/>
        <w:rPr>
          <w:color w:val="000000"/>
        </w:rPr>
      </w:pPr>
      <w:r w:rsidRPr="00F33447">
        <w:rPr>
          <w:color w:val="000000"/>
        </w:rPr>
        <w:t>Een Verwerker is slechts aansprakelijk voor de schade die door Verwerking is veroorzaakt wanneer bij de Verwerking niet is voldaan aan de specifiek tot Verwerkers gerichte verplichtingen van de Algemene Verordening Gegevensbescherming of buiten dan wel in strijd met de rechtmatige instructies van de Verwerkingsverantwoordelijke is gehandeld.</w:t>
      </w:r>
    </w:p>
    <w:p w14:paraId="20B325C8" w14:textId="77777777" w:rsidR="00DD0F2F" w:rsidRPr="00F33447" w:rsidRDefault="00DD0F2F" w:rsidP="00DD0F2F">
      <w:pPr>
        <w:pStyle w:val="Lijstalinea"/>
        <w:numPr>
          <w:ilvl w:val="1"/>
          <w:numId w:val="40"/>
        </w:numPr>
        <w:spacing w:after="0" w:line="240" w:lineRule="auto"/>
        <w:ind w:left="567" w:hanging="567"/>
        <w:rPr>
          <w:color w:val="000000"/>
        </w:rPr>
      </w:pPr>
      <w:r w:rsidRPr="00F33447">
        <w:rPr>
          <w:color w:val="000000"/>
        </w:rPr>
        <w:t>Onverminderd het gestelde in lid 4 kan iedere Verwerkingsverantwoordelijke of Verwerker die de volledige vergoeding heeft betaald vervolgens bij de andere Verwerkingsverantwoordelijken of Verwerkers die bij dezelfde Verwerking betrokken zijn, het deel van de schadevergoeding verhalen dat overeenkomt met hun deel van de aansprakelijkheid voor de schade. Een Verwerkingsverantwoordelijke of Verwerker kan door andere Verwerkingsverantwoordelijken of Verwerkers worden vrijgesteld van onderlinge betaling van schadevergoeding indien hij bewijst dat hij op geen enkele wijze verantwoordelijk is voor het schadeveroorzakende feit.</w:t>
      </w:r>
    </w:p>
    <w:p w14:paraId="13BD39FB" w14:textId="77777777" w:rsidR="00DD0F2F" w:rsidRPr="00F33447" w:rsidRDefault="00DD0F2F" w:rsidP="00DD0F2F">
      <w:pPr>
        <w:rPr>
          <w:color w:val="000000"/>
        </w:rPr>
      </w:pPr>
    </w:p>
    <w:p w14:paraId="5D66213B" w14:textId="77777777" w:rsidR="00DD0F2F" w:rsidRPr="006B5E9A" w:rsidRDefault="00DD0F2F" w:rsidP="00DD0F2F">
      <w:pPr>
        <w:pStyle w:val="Kop2"/>
        <w:keepLines/>
        <w:numPr>
          <w:ilvl w:val="0"/>
          <w:numId w:val="0"/>
        </w:numPr>
        <w:tabs>
          <w:tab w:val="clear" w:pos="851"/>
          <w:tab w:val="left" w:pos="1134"/>
        </w:tabs>
        <w:spacing w:before="40" w:after="0"/>
        <w:ind w:left="576" w:hanging="576"/>
      </w:pPr>
      <w:bookmarkStart w:id="23" w:name="_Toc2604026"/>
      <w:r>
        <w:t xml:space="preserve">Artikel 23. </w:t>
      </w:r>
      <w:r w:rsidRPr="006B5E9A">
        <w:t>Duur, opzegging, beëindiging</w:t>
      </w:r>
      <w:bookmarkEnd w:id="23"/>
    </w:p>
    <w:p w14:paraId="3215C67A" w14:textId="77777777" w:rsidR="00DD0F2F" w:rsidRPr="00F33447" w:rsidRDefault="00DD0F2F" w:rsidP="00DD0F2F">
      <w:pPr>
        <w:pStyle w:val="Lijstalinea"/>
        <w:numPr>
          <w:ilvl w:val="0"/>
          <w:numId w:val="29"/>
        </w:numPr>
        <w:spacing w:after="0" w:line="240" w:lineRule="auto"/>
        <w:ind w:left="567" w:hanging="567"/>
        <w:rPr>
          <w:color w:val="000000"/>
        </w:rPr>
      </w:pPr>
      <w:r w:rsidRPr="00F33447">
        <w:rPr>
          <w:color w:val="000000"/>
        </w:rPr>
        <w:t>Dit Convenant treedt in werking op de dag van ondertekening door Partijen en wordt ten minste aangegaan tot [</w:t>
      </w:r>
      <w:r w:rsidRPr="00F33447">
        <w:rPr>
          <w:i/>
          <w:color w:val="000000"/>
        </w:rPr>
        <w:t>datum</w:t>
      </w:r>
      <w:r w:rsidRPr="00F33447">
        <w:rPr>
          <w:color w:val="000000"/>
        </w:rPr>
        <w:t xml:space="preserve">]. Verlenging van het Convenant geschiedt in onderling overleg. </w:t>
      </w:r>
    </w:p>
    <w:p w14:paraId="086BFB55" w14:textId="77777777" w:rsidR="00DD0F2F" w:rsidRPr="00F33447" w:rsidRDefault="00DD0F2F" w:rsidP="00DD0F2F">
      <w:pPr>
        <w:ind w:firstLine="360"/>
        <w:rPr>
          <w:rFonts w:ascii="Calibri" w:hAnsi="Calibri"/>
          <w:i/>
          <w:color w:val="000000"/>
        </w:rPr>
      </w:pPr>
      <w:r w:rsidRPr="00F33447">
        <w:rPr>
          <w:rFonts w:ascii="Calibri" w:hAnsi="Calibri"/>
          <w:i/>
          <w:color w:val="000000"/>
        </w:rPr>
        <w:lastRenderedPageBreak/>
        <w:t>OF</w:t>
      </w:r>
    </w:p>
    <w:p w14:paraId="3195AA85" w14:textId="77777777" w:rsidR="00DD0F2F" w:rsidRPr="00F33447" w:rsidRDefault="00DD0F2F" w:rsidP="00DD0F2F">
      <w:pPr>
        <w:ind w:left="567"/>
        <w:rPr>
          <w:rFonts w:ascii="Calibri" w:hAnsi="Calibri"/>
          <w:color w:val="000000"/>
        </w:rPr>
      </w:pPr>
      <w:r w:rsidRPr="00F33447">
        <w:rPr>
          <w:rFonts w:ascii="Calibri" w:hAnsi="Calibri"/>
          <w:color w:val="000000"/>
        </w:rPr>
        <w:t>Dit Convenant treedt in werking op de dag van ondertekening door Partijen en wordt tenminste aangegaan voor een periode van [</w:t>
      </w:r>
      <w:r w:rsidRPr="00F33447">
        <w:rPr>
          <w:rFonts w:ascii="Calibri" w:hAnsi="Calibri"/>
          <w:i/>
          <w:color w:val="000000"/>
        </w:rPr>
        <w:t>aantal</w:t>
      </w:r>
      <w:r w:rsidRPr="00F33447">
        <w:rPr>
          <w:rFonts w:ascii="Calibri" w:hAnsi="Calibri"/>
          <w:color w:val="000000"/>
        </w:rPr>
        <w:t xml:space="preserve">] jaar, waarna het Convenant automatisch iedere keer met een periode van één jaar wordt verlengd, behoudens schriftelijke opzegging door Partijen. </w:t>
      </w:r>
    </w:p>
    <w:p w14:paraId="55BB8476" w14:textId="77777777" w:rsidR="00DD0F2F" w:rsidRPr="00F33447" w:rsidRDefault="00DD0F2F" w:rsidP="00DD0F2F">
      <w:pPr>
        <w:pStyle w:val="Lijstalinea"/>
        <w:numPr>
          <w:ilvl w:val="0"/>
          <w:numId w:val="29"/>
        </w:numPr>
        <w:spacing w:after="0" w:line="240" w:lineRule="auto"/>
        <w:ind w:left="567" w:hanging="567"/>
        <w:rPr>
          <w:color w:val="000000"/>
        </w:rPr>
      </w:pPr>
      <w:r w:rsidRPr="00F33447">
        <w:rPr>
          <w:color w:val="000000"/>
        </w:rPr>
        <w:t xml:space="preserve">De Stuurgroep kan, zonder rechterlijke tussenkomst en met meerderheid van stemmen, na ingebrekestelling, een Partij met onmiddellijke ingang uitsluiten van de samenwerking in het zorg- en veiligheidshuis, indien de afspraken zoals neergelegd in dit Convenant niet door de desbetreffende Partij worden nagekomen.  </w:t>
      </w:r>
    </w:p>
    <w:p w14:paraId="15D57C09" w14:textId="77777777" w:rsidR="00DD0F2F" w:rsidRPr="00F33447" w:rsidRDefault="00DD0F2F" w:rsidP="00DD0F2F">
      <w:pPr>
        <w:pStyle w:val="Lijstalinea"/>
        <w:numPr>
          <w:ilvl w:val="0"/>
          <w:numId w:val="29"/>
        </w:numPr>
        <w:spacing w:after="0" w:line="240" w:lineRule="auto"/>
        <w:ind w:left="567" w:hanging="567"/>
        <w:rPr>
          <w:color w:val="000000"/>
        </w:rPr>
      </w:pPr>
      <w:r w:rsidRPr="00F33447">
        <w:rPr>
          <w:color w:val="000000"/>
        </w:rPr>
        <w:t xml:space="preserve">Verplichtingen die naar hun aard zijn bestemd om ook na beëindiging of uitsluiting van het project voort te duren, blijven na beëindigingen van dit Convenant bestaan. Tot deze verplichtingen behoren onder meer die ter zake van geheimhouding. </w:t>
      </w:r>
    </w:p>
    <w:p w14:paraId="3A041E97" w14:textId="77777777" w:rsidR="00DD0F2F" w:rsidRPr="00F33447" w:rsidRDefault="00DD0F2F" w:rsidP="00DD0F2F">
      <w:pPr>
        <w:rPr>
          <w:color w:val="000000"/>
        </w:rPr>
      </w:pPr>
    </w:p>
    <w:p w14:paraId="4B165EF9" w14:textId="77777777" w:rsidR="00DD0F2F" w:rsidRPr="006B5E9A" w:rsidRDefault="00DD0F2F" w:rsidP="00DD0F2F">
      <w:pPr>
        <w:pStyle w:val="Kop2"/>
        <w:keepLines/>
        <w:numPr>
          <w:ilvl w:val="0"/>
          <w:numId w:val="0"/>
        </w:numPr>
        <w:tabs>
          <w:tab w:val="clear" w:pos="851"/>
          <w:tab w:val="left" w:pos="1134"/>
        </w:tabs>
        <w:spacing w:before="40" w:after="0"/>
        <w:ind w:left="576" w:hanging="576"/>
      </w:pPr>
      <w:bookmarkStart w:id="24" w:name="_Toc2604027"/>
      <w:r>
        <w:t xml:space="preserve">Artikel 24. </w:t>
      </w:r>
      <w:r w:rsidRPr="006B5E9A">
        <w:t>Opvolging</w:t>
      </w:r>
      <w:bookmarkEnd w:id="24"/>
      <w:r w:rsidRPr="006B5E9A">
        <w:t xml:space="preserve"> </w:t>
      </w:r>
    </w:p>
    <w:p w14:paraId="34464150" w14:textId="77777777" w:rsidR="00DD0F2F" w:rsidRPr="00F33447" w:rsidRDefault="00DD0F2F" w:rsidP="00DD0F2F">
      <w:pPr>
        <w:pStyle w:val="Lijstalinea"/>
        <w:numPr>
          <w:ilvl w:val="0"/>
          <w:numId w:val="30"/>
        </w:numPr>
        <w:spacing w:after="0" w:line="240" w:lineRule="auto"/>
        <w:ind w:left="567" w:hanging="567"/>
        <w:rPr>
          <w:color w:val="000000"/>
        </w:rPr>
      </w:pPr>
      <w:r w:rsidRPr="00F33447">
        <w:rPr>
          <w:color w:val="000000"/>
        </w:rPr>
        <w:t xml:space="preserve">Dit Convenant vervangt alle eerdere door Partijen gesloten Convenanten met betrekking tot samenwerking in het zorg- en veiligheidshuis. </w:t>
      </w:r>
    </w:p>
    <w:p w14:paraId="06445F26" w14:textId="77777777" w:rsidR="00DD0F2F" w:rsidRPr="00F33447" w:rsidRDefault="00DD0F2F" w:rsidP="00DD0F2F">
      <w:pPr>
        <w:rPr>
          <w:b/>
          <w:color w:val="000000"/>
        </w:rPr>
      </w:pPr>
    </w:p>
    <w:p w14:paraId="0802FA6B" w14:textId="77777777" w:rsidR="00DD0F2F" w:rsidRPr="00387C90" w:rsidRDefault="00DD0F2F" w:rsidP="00DD0F2F">
      <w:pPr>
        <w:pStyle w:val="Kop2"/>
        <w:keepLines/>
        <w:numPr>
          <w:ilvl w:val="0"/>
          <w:numId w:val="0"/>
        </w:numPr>
        <w:tabs>
          <w:tab w:val="clear" w:pos="851"/>
          <w:tab w:val="left" w:pos="1134"/>
        </w:tabs>
        <w:spacing w:before="40" w:after="0"/>
        <w:ind w:left="576" w:hanging="576"/>
      </w:pPr>
      <w:bookmarkStart w:id="25" w:name="_Toc2604028"/>
      <w:r>
        <w:t xml:space="preserve">Artikel 25. </w:t>
      </w:r>
      <w:r w:rsidRPr="00387C90">
        <w:t>Toepasselijk recht</w:t>
      </w:r>
      <w:bookmarkEnd w:id="25"/>
    </w:p>
    <w:p w14:paraId="754D8487" w14:textId="77777777" w:rsidR="00DD0F2F" w:rsidRPr="00F33447" w:rsidRDefault="00DD0F2F" w:rsidP="00DD0F2F">
      <w:pPr>
        <w:pStyle w:val="Lijstalinea"/>
        <w:numPr>
          <w:ilvl w:val="0"/>
          <w:numId w:val="31"/>
        </w:numPr>
        <w:spacing w:after="0" w:line="240" w:lineRule="auto"/>
        <w:ind w:left="567" w:hanging="567"/>
        <w:rPr>
          <w:color w:val="000000"/>
        </w:rPr>
      </w:pPr>
      <w:r w:rsidRPr="00F33447">
        <w:rPr>
          <w:color w:val="000000"/>
        </w:rPr>
        <w:t xml:space="preserve">Op dit Convenant is Nederlands recht van toepassing. </w:t>
      </w:r>
    </w:p>
    <w:p w14:paraId="39E22EF2" w14:textId="77777777" w:rsidR="00DD0F2F" w:rsidRPr="00F33447" w:rsidRDefault="00DD0F2F" w:rsidP="00DD0F2F">
      <w:pPr>
        <w:rPr>
          <w:color w:val="000000"/>
        </w:rPr>
      </w:pPr>
    </w:p>
    <w:p w14:paraId="352FD627" w14:textId="77777777" w:rsidR="00DD0F2F" w:rsidRPr="00F33447" w:rsidRDefault="00DD0F2F" w:rsidP="00DD0F2F">
      <w:pPr>
        <w:rPr>
          <w:color w:val="000000"/>
        </w:rPr>
      </w:pPr>
    </w:p>
    <w:p w14:paraId="073760A7" w14:textId="77777777" w:rsidR="00DD0F2F" w:rsidRPr="0090399E" w:rsidRDefault="00DD0F2F" w:rsidP="00DD0F2F">
      <w:pPr>
        <w:rPr>
          <w:rFonts w:ascii="Calibri" w:hAnsi="Calibri"/>
          <w:b/>
          <w:color w:val="000000"/>
        </w:rPr>
      </w:pPr>
      <w:r w:rsidRPr="00F33447">
        <w:rPr>
          <w:rFonts w:ascii="Calibri" w:hAnsi="Calibri"/>
          <w:b/>
          <w:color w:val="000000"/>
        </w:rPr>
        <w:t xml:space="preserve">Aldus overeengekomen: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3B282CDC" w14:textId="77777777" w:rsidTr="00AC1FB3">
        <w:trPr>
          <w:trHeight w:val="312"/>
        </w:trPr>
        <w:tc>
          <w:tcPr>
            <w:tcW w:w="9056" w:type="dxa"/>
            <w:shd w:val="clear" w:color="auto" w:fill="auto"/>
          </w:tcPr>
          <w:p w14:paraId="728388E8"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351B17B0" w14:textId="77777777" w:rsidTr="00AC1FB3">
        <w:tc>
          <w:tcPr>
            <w:tcW w:w="9056" w:type="dxa"/>
            <w:shd w:val="clear" w:color="auto" w:fill="auto"/>
          </w:tcPr>
          <w:p w14:paraId="0F4DC213"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24AAB8C7" w14:textId="77777777" w:rsidTr="00AC1FB3">
        <w:tc>
          <w:tcPr>
            <w:tcW w:w="9056" w:type="dxa"/>
            <w:shd w:val="clear" w:color="auto" w:fill="auto"/>
          </w:tcPr>
          <w:p w14:paraId="6B688B09"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6AB7E120" w14:textId="77777777" w:rsidTr="00AC1FB3">
        <w:trPr>
          <w:trHeight w:val="1593"/>
        </w:trPr>
        <w:tc>
          <w:tcPr>
            <w:tcW w:w="9056" w:type="dxa"/>
            <w:shd w:val="clear" w:color="auto" w:fill="auto"/>
          </w:tcPr>
          <w:p w14:paraId="447F8255" w14:textId="77777777" w:rsidR="00DD0F2F" w:rsidRPr="00F33447" w:rsidRDefault="00DD0F2F" w:rsidP="00AC1FB3">
            <w:pPr>
              <w:rPr>
                <w:rFonts w:ascii="Calibri" w:hAnsi="Calibri"/>
                <w:color w:val="000000"/>
              </w:rPr>
            </w:pPr>
          </w:p>
        </w:tc>
      </w:tr>
    </w:tbl>
    <w:p w14:paraId="2B447832"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00C4AB9B" w14:textId="77777777" w:rsidTr="00AC1FB3">
        <w:trPr>
          <w:trHeight w:val="312"/>
        </w:trPr>
        <w:tc>
          <w:tcPr>
            <w:tcW w:w="9056" w:type="dxa"/>
            <w:shd w:val="clear" w:color="auto" w:fill="auto"/>
          </w:tcPr>
          <w:p w14:paraId="7CC3DB65"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2B5D6BBB" w14:textId="77777777" w:rsidTr="00AC1FB3">
        <w:tc>
          <w:tcPr>
            <w:tcW w:w="9056" w:type="dxa"/>
            <w:shd w:val="clear" w:color="auto" w:fill="auto"/>
          </w:tcPr>
          <w:p w14:paraId="13F7FACE"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63DB8F02" w14:textId="77777777" w:rsidTr="00AC1FB3">
        <w:tc>
          <w:tcPr>
            <w:tcW w:w="9056" w:type="dxa"/>
            <w:shd w:val="clear" w:color="auto" w:fill="auto"/>
          </w:tcPr>
          <w:p w14:paraId="39FAC16F"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176354BC" w14:textId="77777777" w:rsidTr="00AC1FB3">
        <w:trPr>
          <w:trHeight w:val="1593"/>
        </w:trPr>
        <w:tc>
          <w:tcPr>
            <w:tcW w:w="9056" w:type="dxa"/>
            <w:shd w:val="clear" w:color="auto" w:fill="auto"/>
          </w:tcPr>
          <w:p w14:paraId="790A336A" w14:textId="77777777" w:rsidR="00DD0F2F" w:rsidRPr="00F33447" w:rsidRDefault="00DD0F2F" w:rsidP="00AC1FB3">
            <w:pPr>
              <w:rPr>
                <w:rFonts w:ascii="Calibri" w:hAnsi="Calibri"/>
                <w:color w:val="000000"/>
              </w:rPr>
            </w:pPr>
          </w:p>
        </w:tc>
      </w:tr>
    </w:tbl>
    <w:p w14:paraId="58B66113"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71852D45" w14:textId="77777777" w:rsidTr="00AC1FB3">
        <w:trPr>
          <w:trHeight w:val="312"/>
        </w:trPr>
        <w:tc>
          <w:tcPr>
            <w:tcW w:w="9056" w:type="dxa"/>
            <w:shd w:val="clear" w:color="auto" w:fill="auto"/>
          </w:tcPr>
          <w:p w14:paraId="67B6F941"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6C82240F" w14:textId="77777777" w:rsidTr="00AC1FB3">
        <w:tc>
          <w:tcPr>
            <w:tcW w:w="9056" w:type="dxa"/>
            <w:shd w:val="clear" w:color="auto" w:fill="auto"/>
          </w:tcPr>
          <w:p w14:paraId="1D26972C"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55A6A12B" w14:textId="77777777" w:rsidTr="00AC1FB3">
        <w:tc>
          <w:tcPr>
            <w:tcW w:w="9056" w:type="dxa"/>
            <w:shd w:val="clear" w:color="auto" w:fill="auto"/>
          </w:tcPr>
          <w:p w14:paraId="57AE52AD"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36411702" w14:textId="77777777" w:rsidTr="00AC1FB3">
        <w:trPr>
          <w:trHeight w:val="1593"/>
        </w:trPr>
        <w:tc>
          <w:tcPr>
            <w:tcW w:w="9056" w:type="dxa"/>
            <w:shd w:val="clear" w:color="auto" w:fill="auto"/>
          </w:tcPr>
          <w:p w14:paraId="7481E528" w14:textId="77777777" w:rsidR="00DD0F2F" w:rsidRPr="00F33447" w:rsidRDefault="00DD0F2F" w:rsidP="00AC1FB3">
            <w:pPr>
              <w:rPr>
                <w:rFonts w:ascii="Calibri" w:hAnsi="Calibri"/>
                <w:color w:val="000000"/>
              </w:rPr>
            </w:pPr>
          </w:p>
        </w:tc>
      </w:tr>
    </w:tbl>
    <w:p w14:paraId="7A1C7BB8"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28991140" w14:textId="77777777" w:rsidTr="00AC1FB3">
        <w:trPr>
          <w:trHeight w:val="312"/>
        </w:trPr>
        <w:tc>
          <w:tcPr>
            <w:tcW w:w="9056" w:type="dxa"/>
            <w:shd w:val="clear" w:color="auto" w:fill="auto"/>
          </w:tcPr>
          <w:p w14:paraId="31C33370"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5759CE4B" w14:textId="77777777" w:rsidTr="00AC1FB3">
        <w:tc>
          <w:tcPr>
            <w:tcW w:w="9056" w:type="dxa"/>
            <w:shd w:val="clear" w:color="auto" w:fill="auto"/>
          </w:tcPr>
          <w:p w14:paraId="13379B9F"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1DE3F35C" w14:textId="77777777" w:rsidTr="00AC1FB3">
        <w:tc>
          <w:tcPr>
            <w:tcW w:w="9056" w:type="dxa"/>
            <w:shd w:val="clear" w:color="auto" w:fill="auto"/>
          </w:tcPr>
          <w:p w14:paraId="2B4C018B"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75659462" w14:textId="77777777" w:rsidTr="00AC1FB3">
        <w:trPr>
          <w:trHeight w:val="1593"/>
        </w:trPr>
        <w:tc>
          <w:tcPr>
            <w:tcW w:w="9056" w:type="dxa"/>
            <w:shd w:val="clear" w:color="auto" w:fill="auto"/>
          </w:tcPr>
          <w:p w14:paraId="4CFBDD4C" w14:textId="77777777" w:rsidR="00DD0F2F" w:rsidRPr="00F33447" w:rsidRDefault="00DD0F2F" w:rsidP="00AC1FB3">
            <w:pPr>
              <w:rPr>
                <w:rFonts w:ascii="Calibri" w:hAnsi="Calibri"/>
                <w:color w:val="000000"/>
              </w:rPr>
            </w:pPr>
          </w:p>
        </w:tc>
      </w:tr>
    </w:tbl>
    <w:p w14:paraId="54FA6365"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0C6DF990" w14:textId="77777777" w:rsidTr="00AC1FB3">
        <w:trPr>
          <w:trHeight w:val="312"/>
        </w:trPr>
        <w:tc>
          <w:tcPr>
            <w:tcW w:w="9056" w:type="dxa"/>
            <w:shd w:val="clear" w:color="auto" w:fill="auto"/>
          </w:tcPr>
          <w:p w14:paraId="24C3F3D5"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4A8C7E11" w14:textId="77777777" w:rsidTr="00AC1FB3">
        <w:tc>
          <w:tcPr>
            <w:tcW w:w="9056" w:type="dxa"/>
            <w:shd w:val="clear" w:color="auto" w:fill="auto"/>
          </w:tcPr>
          <w:p w14:paraId="720BD237"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7DA55589" w14:textId="77777777" w:rsidTr="00AC1FB3">
        <w:tc>
          <w:tcPr>
            <w:tcW w:w="9056" w:type="dxa"/>
            <w:shd w:val="clear" w:color="auto" w:fill="auto"/>
          </w:tcPr>
          <w:p w14:paraId="0ACD3635"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0E68D355" w14:textId="77777777" w:rsidTr="00AC1FB3">
        <w:trPr>
          <w:trHeight w:val="1593"/>
        </w:trPr>
        <w:tc>
          <w:tcPr>
            <w:tcW w:w="9056" w:type="dxa"/>
            <w:shd w:val="clear" w:color="auto" w:fill="auto"/>
          </w:tcPr>
          <w:p w14:paraId="4ACF5125" w14:textId="77777777" w:rsidR="00DD0F2F" w:rsidRPr="00F33447" w:rsidRDefault="00DD0F2F" w:rsidP="00AC1FB3">
            <w:pPr>
              <w:rPr>
                <w:rFonts w:ascii="Calibri" w:hAnsi="Calibri"/>
                <w:color w:val="000000"/>
              </w:rPr>
            </w:pPr>
          </w:p>
        </w:tc>
      </w:tr>
    </w:tbl>
    <w:p w14:paraId="66802404"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6205F9D8" w14:textId="77777777" w:rsidTr="00AC1FB3">
        <w:trPr>
          <w:trHeight w:val="312"/>
        </w:trPr>
        <w:tc>
          <w:tcPr>
            <w:tcW w:w="9056" w:type="dxa"/>
            <w:shd w:val="clear" w:color="auto" w:fill="auto"/>
          </w:tcPr>
          <w:p w14:paraId="5CF299DF"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595B2A5A" w14:textId="77777777" w:rsidTr="00AC1FB3">
        <w:tc>
          <w:tcPr>
            <w:tcW w:w="9056" w:type="dxa"/>
            <w:shd w:val="clear" w:color="auto" w:fill="auto"/>
          </w:tcPr>
          <w:p w14:paraId="1A4EBAA6" w14:textId="77777777" w:rsidR="00DD0F2F" w:rsidRPr="00F33447" w:rsidRDefault="00DD0F2F" w:rsidP="00AC1FB3">
            <w:pPr>
              <w:rPr>
                <w:rFonts w:ascii="Calibri" w:hAnsi="Calibri"/>
                <w:color w:val="000000"/>
              </w:rPr>
            </w:pPr>
            <w:r w:rsidRPr="00F33447">
              <w:rPr>
                <w:rFonts w:ascii="Calibri" w:hAnsi="Calibri"/>
                <w:color w:val="000000"/>
              </w:rPr>
              <w:lastRenderedPageBreak/>
              <w:t>in dezen rechtsgeldig vertegenwoordig door: [</w:t>
            </w:r>
            <w:r w:rsidRPr="00F33447">
              <w:rPr>
                <w:rFonts w:ascii="Calibri" w:hAnsi="Calibri"/>
                <w:i/>
                <w:color w:val="000000"/>
              </w:rPr>
              <w:t>naam en functie]</w:t>
            </w:r>
          </w:p>
        </w:tc>
      </w:tr>
      <w:tr w:rsidR="00DD0F2F" w:rsidRPr="00F33447" w14:paraId="28491A3D" w14:textId="77777777" w:rsidTr="00AC1FB3">
        <w:tc>
          <w:tcPr>
            <w:tcW w:w="9056" w:type="dxa"/>
            <w:shd w:val="clear" w:color="auto" w:fill="auto"/>
          </w:tcPr>
          <w:p w14:paraId="19749371"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3144F07D" w14:textId="77777777" w:rsidTr="00AC1FB3">
        <w:trPr>
          <w:trHeight w:val="1593"/>
        </w:trPr>
        <w:tc>
          <w:tcPr>
            <w:tcW w:w="9056" w:type="dxa"/>
            <w:shd w:val="clear" w:color="auto" w:fill="auto"/>
          </w:tcPr>
          <w:p w14:paraId="178054E1" w14:textId="77777777" w:rsidR="00DD0F2F" w:rsidRPr="00F33447" w:rsidRDefault="00DD0F2F" w:rsidP="00AC1FB3">
            <w:pPr>
              <w:rPr>
                <w:rFonts w:ascii="Calibri" w:hAnsi="Calibri"/>
                <w:color w:val="000000"/>
              </w:rPr>
            </w:pPr>
          </w:p>
        </w:tc>
      </w:tr>
    </w:tbl>
    <w:p w14:paraId="3CCAC074"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1DCF3320" w14:textId="77777777" w:rsidTr="00AC1FB3">
        <w:trPr>
          <w:trHeight w:val="312"/>
        </w:trPr>
        <w:tc>
          <w:tcPr>
            <w:tcW w:w="9056" w:type="dxa"/>
            <w:shd w:val="clear" w:color="auto" w:fill="auto"/>
          </w:tcPr>
          <w:p w14:paraId="49460233"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77064054" w14:textId="77777777" w:rsidTr="00AC1FB3">
        <w:tc>
          <w:tcPr>
            <w:tcW w:w="9056" w:type="dxa"/>
            <w:shd w:val="clear" w:color="auto" w:fill="auto"/>
          </w:tcPr>
          <w:p w14:paraId="30E908E0"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10F441C3" w14:textId="77777777" w:rsidTr="00AC1FB3">
        <w:tc>
          <w:tcPr>
            <w:tcW w:w="9056" w:type="dxa"/>
            <w:shd w:val="clear" w:color="auto" w:fill="auto"/>
          </w:tcPr>
          <w:p w14:paraId="45DED73E"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58923265" w14:textId="77777777" w:rsidTr="00AC1FB3">
        <w:trPr>
          <w:trHeight w:val="1593"/>
        </w:trPr>
        <w:tc>
          <w:tcPr>
            <w:tcW w:w="9056" w:type="dxa"/>
            <w:shd w:val="clear" w:color="auto" w:fill="auto"/>
          </w:tcPr>
          <w:p w14:paraId="058BA053" w14:textId="77777777" w:rsidR="00DD0F2F" w:rsidRPr="00F33447" w:rsidRDefault="00DD0F2F" w:rsidP="00AC1FB3">
            <w:pPr>
              <w:rPr>
                <w:rFonts w:ascii="Calibri" w:hAnsi="Calibri"/>
                <w:color w:val="000000"/>
              </w:rPr>
            </w:pPr>
          </w:p>
        </w:tc>
      </w:tr>
    </w:tbl>
    <w:p w14:paraId="7BA426E7"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2901472F" w14:textId="77777777" w:rsidTr="00AC1FB3">
        <w:trPr>
          <w:trHeight w:val="312"/>
        </w:trPr>
        <w:tc>
          <w:tcPr>
            <w:tcW w:w="9056" w:type="dxa"/>
            <w:shd w:val="clear" w:color="auto" w:fill="auto"/>
          </w:tcPr>
          <w:p w14:paraId="6375606E"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01431A78" w14:textId="77777777" w:rsidTr="00AC1FB3">
        <w:tc>
          <w:tcPr>
            <w:tcW w:w="9056" w:type="dxa"/>
            <w:shd w:val="clear" w:color="auto" w:fill="auto"/>
          </w:tcPr>
          <w:p w14:paraId="3114AD24"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70D9E3AB" w14:textId="77777777" w:rsidTr="00AC1FB3">
        <w:tc>
          <w:tcPr>
            <w:tcW w:w="9056" w:type="dxa"/>
            <w:shd w:val="clear" w:color="auto" w:fill="auto"/>
          </w:tcPr>
          <w:p w14:paraId="065B1FA6"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04B00B48" w14:textId="77777777" w:rsidTr="00AC1FB3">
        <w:trPr>
          <w:trHeight w:val="1593"/>
        </w:trPr>
        <w:tc>
          <w:tcPr>
            <w:tcW w:w="9056" w:type="dxa"/>
            <w:shd w:val="clear" w:color="auto" w:fill="auto"/>
          </w:tcPr>
          <w:p w14:paraId="71FFFD94" w14:textId="77777777" w:rsidR="00DD0F2F" w:rsidRPr="00F33447" w:rsidRDefault="00DD0F2F" w:rsidP="00AC1FB3">
            <w:pPr>
              <w:rPr>
                <w:rFonts w:ascii="Calibri" w:hAnsi="Calibri"/>
                <w:color w:val="000000"/>
              </w:rPr>
            </w:pPr>
          </w:p>
        </w:tc>
      </w:tr>
    </w:tbl>
    <w:p w14:paraId="70AD8E03" w14:textId="77777777" w:rsidR="00DD0F2F" w:rsidRPr="00F33447" w:rsidRDefault="00DD0F2F" w:rsidP="00DD0F2F">
      <w:pPr>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D0F2F" w:rsidRPr="00F33447" w14:paraId="79BCF8DA" w14:textId="77777777" w:rsidTr="00AC1FB3">
        <w:trPr>
          <w:trHeight w:val="312"/>
        </w:trPr>
        <w:tc>
          <w:tcPr>
            <w:tcW w:w="9056" w:type="dxa"/>
            <w:shd w:val="clear" w:color="auto" w:fill="auto"/>
          </w:tcPr>
          <w:p w14:paraId="4D2E0685" w14:textId="77777777" w:rsidR="00DD0F2F" w:rsidRPr="00F33447" w:rsidRDefault="00DD0F2F" w:rsidP="00AC1FB3">
            <w:pPr>
              <w:rPr>
                <w:rFonts w:ascii="Calibri" w:hAnsi="Calibri"/>
                <w:i/>
                <w:color w:val="000000"/>
              </w:rPr>
            </w:pPr>
            <w:r w:rsidRPr="00F33447">
              <w:rPr>
                <w:rFonts w:ascii="Calibri" w:hAnsi="Calibri"/>
                <w:i/>
                <w:color w:val="000000"/>
              </w:rPr>
              <w:t>[Naam Partij]</w:t>
            </w:r>
          </w:p>
        </w:tc>
      </w:tr>
      <w:tr w:rsidR="00DD0F2F" w:rsidRPr="00F33447" w14:paraId="5EAC3E7E" w14:textId="77777777" w:rsidTr="00AC1FB3">
        <w:tc>
          <w:tcPr>
            <w:tcW w:w="9056" w:type="dxa"/>
            <w:shd w:val="clear" w:color="auto" w:fill="auto"/>
          </w:tcPr>
          <w:p w14:paraId="61A3A98C" w14:textId="77777777" w:rsidR="00DD0F2F" w:rsidRPr="00F33447" w:rsidRDefault="00DD0F2F" w:rsidP="00AC1FB3">
            <w:pPr>
              <w:rPr>
                <w:rFonts w:ascii="Calibri" w:hAnsi="Calibri"/>
                <w:color w:val="000000"/>
              </w:rPr>
            </w:pPr>
            <w:r w:rsidRPr="00F33447">
              <w:rPr>
                <w:rFonts w:ascii="Calibri" w:hAnsi="Calibri"/>
                <w:color w:val="000000"/>
              </w:rPr>
              <w:t>in dezen rechtsgeldig vertegenwoordig door: [</w:t>
            </w:r>
            <w:r w:rsidRPr="00F33447">
              <w:rPr>
                <w:rFonts w:ascii="Calibri" w:hAnsi="Calibri"/>
                <w:i/>
                <w:color w:val="000000"/>
              </w:rPr>
              <w:t>naam en functie]</w:t>
            </w:r>
          </w:p>
        </w:tc>
      </w:tr>
      <w:tr w:rsidR="00DD0F2F" w:rsidRPr="00F33447" w14:paraId="6ECE7A6B" w14:textId="77777777" w:rsidTr="00AC1FB3">
        <w:tc>
          <w:tcPr>
            <w:tcW w:w="9056" w:type="dxa"/>
            <w:shd w:val="clear" w:color="auto" w:fill="auto"/>
          </w:tcPr>
          <w:p w14:paraId="10E6516D" w14:textId="77777777" w:rsidR="00DD0F2F" w:rsidRPr="00F33447" w:rsidRDefault="00DD0F2F" w:rsidP="00AC1FB3">
            <w:pPr>
              <w:rPr>
                <w:rFonts w:ascii="Calibri" w:hAnsi="Calibri"/>
                <w:color w:val="000000"/>
              </w:rPr>
            </w:pPr>
            <w:r w:rsidRPr="00F33447">
              <w:rPr>
                <w:rFonts w:ascii="Calibri" w:hAnsi="Calibri"/>
                <w:color w:val="000000"/>
              </w:rPr>
              <w:t xml:space="preserve">Datum en plaats: </w:t>
            </w:r>
          </w:p>
        </w:tc>
      </w:tr>
      <w:tr w:rsidR="00DD0F2F" w:rsidRPr="00F33447" w14:paraId="363C4674" w14:textId="77777777" w:rsidTr="00AC1FB3">
        <w:trPr>
          <w:trHeight w:val="1593"/>
        </w:trPr>
        <w:tc>
          <w:tcPr>
            <w:tcW w:w="9056" w:type="dxa"/>
            <w:shd w:val="clear" w:color="auto" w:fill="auto"/>
          </w:tcPr>
          <w:p w14:paraId="023B4114" w14:textId="77777777" w:rsidR="00DD0F2F" w:rsidRPr="00F33447" w:rsidRDefault="00DD0F2F" w:rsidP="00AC1FB3">
            <w:pPr>
              <w:rPr>
                <w:rFonts w:ascii="Calibri" w:hAnsi="Calibri"/>
                <w:color w:val="000000"/>
              </w:rPr>
            </w:pPr>
          </w:p>
        </w:tc>
      </w:tr>
    </w:tbl>
    <w:p w14:paraId="41678DBC" w14:textId="77777777" w:rsidR="00DD0F2F" w:rsidRPr="00F33447" w:rsidRDefault="00DD0F2F" w:rsidP="00DD0F2F">
      <w:pPr>
        <w:rPr>
          <w:rFonts w:ascii="Calibri" w:hAnsi="Calibri"/>
          <w:color w:val="000000"/>
        </w:rPr>
      </w:pPr>
    </w:p>
    <w:p w14:paraId="3CB53B9D" w14:textId="77777777" w:rsidR="00DD0F2F" w:rsidRDefault="00DD0F2F" w:rsidP="00DD0F2F">
      <w:pPr>
        <w:pStyle w:val="Kop1"/>
        <w:numPr>
          <w:ilvl w:val="0"/>
          <w:numId w:val="0"/>
        </w:numPr>
      </w:pPr>
      <w:bookmarkStart w:id="26" w:name="_Hlk2600007"/>
      <w:bookmarkStart w:id="27" w:name="_Toc2604029"/>
      <w:bookmarkStart w:id="28" w:name="_Hlk2600669"/>
      <w:r w:rsidRPr="009E2CC0">
        <w:lastRenderedPageBreak/>
        <w:t>Bij</w:t>
      </w:r>
      <w:r>
        <w:t>voegsel 1 bij Samenwerkingsconvenant</w:t>
      </w:r>
      <w:r w:rsidRPr="009E2CC0">
        <w:t>:</w:t>
      </w:r>
      <w:bookmarkEnd w:id="26"/>
      <w:bookmarkEnd w:id="27"/>
    </w:p>
    <w:p w14:paraId="0FBCD978" w14:textId="77777777" w:rsidR="00DD0F2F" w:rsidRPr="009E2CC0" w:rsidRDefault="00DD0F2F" w:rsidP="00DD0F2F">
      <w:pPr>
        <w:pStyle w:val="Kop1"/>
        <w:numPr>
          <w:ilvl w:val="0"/>
          <w:numId w:val="0"/>
        </w:numPr>
        <w:ind w:left="432" w:hanging="432"/>
      </w:pPr>
      <w:bookmarkStart w:id="29" w:name="_Toc2604030"/>
      <w:r w:rsidRPr="009E2CC0">
        <w:t>Toetredingsformulier nieuwe partner tot</w:t>
      </w:r>
      <w:r>
        <w:t xml:space="preserve"> </w:t>
      </w:r>
      <w:r w:rsidRPr="009E2CC0">
        <w:t>Convenant</w:t>
      </w:r>
      <w:bookmarkEnd w:id="29"/>
    </w:p>
    <w:bookmarkEnd w:id="28"/>
    <w:p w14:paraId="5AEF857E" w14:textId="77777777" w:rsidR="00DD0F2F" w:rsidRPr="00F33447" w:rsidRDefault="00DD0F2F" w:rsidP="00DD0F2F">
      <w:pPr>
        <w:rPr>
          <w:rFonts w:ascii="Calibri" w:hAnsi="Calibri"/>
          <w:color w:val="000000"/>
        </w:rPr>
      </w:pPr>
    </w:p>
    <w:p w14:paraId="31E115C1" w14:textId="77777777" w:rsidR="00DD0F2F" w:rsidRPr="00F33447" w:rsidRDefault="00DD0F2F" w:rsidP="00DD0F2F">
      <w:pPr>
        <w:rPr>
          <w:rFonts w:ascii="Calibri" w:hAnsi="Calibri"/>
          <w:color w:val="000000"/>
        </w:rPr>
      </w:pPr>
      <w:r w:rsidRPr="00F33447">
        <w:rPr>
          <w:rFonts w:ascii="Calibri" w:hAnsi="Calibri"/>
          <w:color w:val="000000"/>
        </w:rPr>
        <w:t xml:space="preserve">[naam organisatie], statutair gevestigd te […] en kantoorhoudend aan […], hierbij rechtsgeldig vertegenwoordigd door [naam, functie],  </w:t>
      </w:r>
    </w:p>
    <w:p w14:paraId="230C64EE" w14:textId="77777777" w:rsidR="00DD0F2F" w:rsidRPr="00F33447" w:rsidRDefault="00DD0F2F" w:rsidP="00DD0F2F">
      <w:pPr>
        <w:rPr>
          <w:rFonts w:ascii="Calibri" w:hAnsi="Calibri"/>
          <w:color w:val="000000"/>
        </w:rPr>
      </w:pPr>
      <w:r w:rsidRPr="00F33447">
        <w:rPr>
          <w:rFonts w:ascii="Calibri" w:hAnsi="Calibri"/>
          <w:color w:val="000000"/>
        </w:rPr>
        <w:t>overwegende dat:</w:t>
      </w:r>
    </w:p>
    <w:p w14:paraId="2D88D3CE" w14:textId="77777777" w:rsidR="00DD0F2F" w:rsidRPr="00F33447" w:rsidRDefault="00DD0F2F" w:rsidP="00DD0F2F">
      <w:pPr>
        <w:pStyle w:val="Lijstalinea"/>
        <w:numPr>
          <w:ilvl w:val="0"/>
          <w:numId w:val="32"/>
        </w:numPr>
        <w:spacing w:after="0" w:line="240" w:lineRule="auto"/>
        <w:ind w:left="567" w:hanging="567"/>
        <w:rPr>
          <w:color w:val="000000"/>
        </w:rPr>
      </w:pPr>
      <w:r w:rsidRPr="00F33447">
        <w:rPr>
          <w:color w:val="000000"/>
        </w:rPr>
        <w:t xml:space="preserve">Deelname aan het Convenant gelet op de publieke en/of maatschappelijke taak die zichzelf in het kader van integrale veiligheid en complexe casuïstiek toedicht en gelet op de verantwoordelijkheid en/of bevoegdheid van ondergetekende een bijdrage levert aan de doelstelling zoals geformuleerd in Artikel 2 van het Convenant; </w:t>
      </w:r>
    </w:p>
    <w:p w14:paraId="75325B67" w14:textId="77777777" w:rsidR="00DD0F2F" w:rsidRPr="00F33447" w:rsidRDefault="00DD0F2F" w:rsidP="00DD0F2F">
      <w:pPr>
        <w:pStyle w:val="Lijstalinea"/>
        <w:numPr>
          <w:ilvl w:val="0"/>
          <w:numId w:val="32"/>
        </w:numPr>
        <w:spacing w:after="0" w:line="240" w:lineRule="auto"/>
        <w:ind w:left="567" w:hanging="567"/>
        <w:rPr>
          <w:color w:val="000000"/>
        </w:rPr>
      </w:pPr>
      <w:r w:rsidRPr="00F33447">
        <w:rPr>
          <w:color w:val="000000"/>
        </w:rPr>
        <w:t xml:space="preserve">De Stuurgroep positief heeft besloten op toetreding van ondergetekende aan het Convenant; </w:t>
      </w:r>
    </w:p>
    <w:p w14:paraId="27E968E5" w14:textId="77777777" w:rsidR="00DD0F2F" w:rsidRPr="00F33447" w:rsidRDefault="00DD0F2F" w:rsidP="00DD0F2F">
      <w:pPr>
        <w:rPr>
          <w:rFonts w:ascii="Calibri" w:hAnsi="Calibri"/>
          <w:color w:val="000000"/>
        </w:rPr>
      </w:pPr>
    </w:p>
    <w:p w14:paraId="4069D103" w14:textId="77777777" w:rsidR="00DD0F2F" w:rsidRPr="00F33447" w:rsidRDefault="00DD0F2F" w:rsidP="00DD0F2F">
      <w:pPr>
        <w:rPr>
          <w:rFonts w:ascii="Calibri" w:hAnsi="Calibri"/>
          <w:color w:val="000000"/>
        </w:rPr>
      </w:pPr>
      <w:r w:rsidRPr="00F33447">
        <w:rPr>
          <w:rFonts w:ascii="Calibri" w:hAnsi="Calibri"/>
          <w:color w:val="000000"/>
        </w:rPr>
        <w:t xml:space="preserve">verklaart daartoe het volgende: </w:t>
      </w:r>
    </w:p>
    <w:p w14:paraId="3684464B" w14:textId="77777777" w:rsidR="00DD0F2F" w:rsidRPr="00F33447" w:rsidRDefault="00DD0F2F" w:rsidP="00DD0F2F">
      <w:pPr>
        <w:rPr>
          <w:rFonts w:ascii="Calibri" w:hAnsi="Calibri"/>
          <w:color w:val="000000"/>
        </w:rPr>
      </w:pPr>
    </w:p>
    <w:p w14:paraId="0B897BCC" w14:textId="77777777" w:rsidR="00DD0F2F" w:rsidRPr="00F33447" w:rsidRDefault="00DD0F2F" w:rsidP="00DD0F2F">
      <w:pPr>
        <w:pStyle w:val="Lijstalinea"/>
        <w:numPr>
          <w:ilvl w:val="0"/>
          <w:numId w:val="33"/>
        </w:numPr>
        <w:spacing w:after="0" w:line="240" w:lineRule="auto"/>
        <w:ind w:left="567" w:hanging="567"/>
        <w:rPr>
          <w:color w:val="000000"/>
        </w:rPr>
      </w:pPr>
      <w:r w:rsidRPr="00F33447">
        <w:rPr>
          <w:color w:val="000000"/>
        </w:rPr>
        <w:t xml:space="preserve">Ondergetekende onderschrijft de in het Convenant geformuleerde doelstellingen, verplicht zich de bepalingen in het Convenant te zullen naleven en verklaart zich in dit kader gerechtigheid tot het uitwisselen van informatie met Partijen. </w:t>
      </w:r>
    </w:p>
    <w:p w14:paraId="345EFEB4" w14:textId="77777777" w:rsidR="00DD0F2F" w:rsidRPr="00F33447" w:rsidRDefault="00DD0F2F" w:rsidP="00DD0F2F">
      <w:pPr>
        <w:rPr>
          <w:rFonts w:ascii="Calibri" w:hAnsi="Calibri"/>
          <w:color w:val="000000"/>
        </w:rPr>
      </w:pPr>
    </w:p>
    <w:p w14:paraId="3B5DFEB5" w14:textId="77777777" w:rsidR="00DD0F2F" w:rsidRPr="00F33447" w:rsidRDefault="00DD0F2F" w:rsidP="00DD0F2F">
      <w:pPr>
        <w:rPr>
          <w:rFonts w:ascii="Calibri" w:hAnsi="Calibri"/>
          <w:color w:val="000000"/>
        </w:rPr>
      </w:pPr>
      <w:r w:rsidRPr="00F33447">
        <w:rPr>
          <w:rFonts w:ascii="Calibri" w:hAnsi="Calibri"/>
          <w:color w:val="000000"/>
        </w:rPr>
        <w:t xml:space="preserve">Aldus ondertekend te […], op datum […] </w:t>
      </w:r>
    </w:p>
    <w:p w14:paraId="20012BE4" w14:textId="77777777" w:rsidR="00DD0F2F" w:rsidRPr="00F33447" w:rsidRDefault="00DD0F2F" w:rsidP="00DD0F2F">
      <w:pPr>
        <w:rPr>
          <w:rFonts w:ascii="Calibri" w:hAnsi="Calibri"/>
          <w:color w:val="000000"/>
        </w:rPr>
      </w:pPr>
    </w:p>
    <w:p w14:paraId="67FD7DE7" w14:textId="77777777" w:rsidR="00DD0F2F" w:rsidRPr="00F33447" w:rsidRDefault="00DD0F2F" w:rsidP="00DD0F2F">
      <w:pPr>
        <w:rPr>
          <w:rFonts w:ascii="Calibri" w:hAnsi="Calibri"/>
          <w:color w:val="000000"/>
        </w:rPr>
      </w:pPr>
      <w:r w:rsidRPr="00F33447">
        <w:rPr>
          <w:rFonts w:ascii="Calibri" w:hAnsi="Calibri"/>
          <w:color w:val="000000"/>
        </w:rPr>
        <w:t xml:space="preserve">Naam organisatie: </w:t>
      </w:r>
    </w:p>
    <w:p w14:paraId="02D3E9FA" w14:textId="77777777" w:rsidR="00DD0F2F" w:rsidRPr="00F33447" w:rsidRDefault="00DD0F2F" w:rsidP="00DD0F2F">
      <w:pPr>
        <w:rPr>
          <w:rFonts w:ascii="Calibri" w:hAnsi="Calibri"/>
          <w:color w:val="000000"/>
        </w:rPr>
      </w:pPr>
      <w:r w:rsidRPr="00F33447">
        <w:rPr>
          <w:rFonts w:ascii="Calibri" w:hAnsi="Calibri"/>
          <w:color w:val="000000"/>
        </w:rPr>
        <w:t xml:space="preserve">Naam bevoegde functionaris: </w:t>
      </w:r>
    </w:p>
    <w:p w14:paraId="16C3D43F" w14:textId="77777777" w:rsidR="00DD0F2F" w:rsidRPr="00F33447" w:rsidRDefault="00DD0F2F" w:rsidP="00DD0F2F">
      <w:pPr>
        <w:rPr>
          <w:rFonts w:ascii="Calibri" w:hAnsi="Calibri"/>
          <w:color w:val="000000"/>
        </w:rPr>
      </w:pPr>
    </w:p>
    <w:p w14:paraId="71B21FBF" w14:textId="77777777" w:rsidR="00DD0F2F" w:rsidRPr="00F33447" w:rsidRDefault="00DD0F2F" w:rsidP="00DD0F2F">
      <w:pPr>
        <w:rPr>
          <w:rFonts w:ascii="Calibri" w:hAnsi="Calibri"/>
          <w:color w:val="000000"/>
        </w:rPr>
      </w:pPr>
      <w:r w:rsidRPr="00F33447">
        <w:rPr>
          <w:rFonts w:ascii="Calibri" w:hAnsi="Calibri"/>
          <w:color w:val="000000"/>
        </w:rPr>
        <w:t>………………….</w:t>
      </w:r>
    </w:p>
    <w:p w14:paraId="5978CF55" w14:textId="77777777" w:rsidR="00DD0F2F" w:rsidRPr="00F33447" w:rsidRDefault="00DD0F2F" w:rsidP="00DD0F2F">
      <w:pPr>
        <w:rPr>
          <w:rFonts w:ascii="Calibri" w:hAnsi="Calibri"/>
          <w:color w:val="000000"/>
        </w:rPr>
      </w:pPr>
    </w:p>
    <w:p w14:paraId="0AB6CDEB" w14:textId="77777777" w:rsidR="00DD0F2F" w:rsidRPr="00F33447" w:rsidRDefault="00DD0F2F" w:rsidP="00DD0F2F">
      <w:pPr>
        <w:rPr>
          <w:rFonts w:ascii="Calibri" w:hAnsi="Calibri"/>
          <w:color w:val="000000"/>
        </w:rPr>
      </w:pPr>
    </w:p>
    <w:p w14:paraId="22066247" w14:textId="77777777" w:rsidR="00DD0F2F" w:rsidRPr="00F33447" w:rsidRDefault="00DD0F2F" w:rsidP="00DD0F2F">
      <w:pPr>
        <w:rPr>
          <w:rFonts w:ascii="Calibri" w:hAnsi="Calibri"/>
          <w:color w:val="000000"/>
        </w:rPr>
      </w:pPr>
      <w:r w:rsidRPr="00F33447">
        <w:rPr>
          <w:rFonts w:ascii="Calibri" w:hAnsi="Calibri"/>
          <w:color w:val="000000"/>
        </w:rPr>
        <w:t xml:space="preserve">Namens Stuurgroep: </w:t>
      </w:r>
    </w:p>
    <w:p w14:paraId="69F4F038" w14:textId="77777777" w:rsidR="00DD0F2F" w:rsidRPr="00F33447" w:rsidRDefault="00DD0F2F" w:rsidP="00DD0F2F">
      <w:pPr>
        <w:rPr>
          <w:rFonts w:ascii="Calibri" w:hAnsi="Calibri"/>
          <w:color w:val="000000"/>
        </w:rPr>
      </w:pPr>
      <w:r w:rsidRPr="00F33447">
        <w:rPr>
          <w:rFonts w:ascii="Calibri" w:hAnsi="Calibri"/>
          <w:color w:val="000000"/>
        </w:rPr>
        <w:t xml:space="preserve">Naam: </w:t>
      </w:r>
    </w:p>
    <w:p w14:paraId="74B0778C" w14:textId="77777777" w:rsidR="00DD0F2F" w:rsidRPr="00F33447" w:rsidRDefault="00DD0F2F" w:rsidP="00DD0F2F">
      <w:pPr>
        <w:rPr>
          <w:rFonts w:ascii="Calibri" w:hAnsi="Calibri"/>
          <w:color w:val="000000"/>
        </w:rPr>
      </w:pPr>
    </w:p>
    <w:p w14:paraId="30E72295" w14:textId="77777777" w:rsidR="00DD0F2F" w:rsidRPr="00F33447" w:rsidRDefault="00DD0F2F" w:rsidP="00DD0F2F">
      <w:pPr>
        <w:rPr>
          <w:rFonts w:ascii="Calibri" w:hAnsi="Calibri"/>
          <w:color w:val="000000"/>
        </w:rPr>
      </w:pPr>
      <w:r w:rsidRPr="00F33447">
        <w:rPr>
          <w:rFonts w:ascii="Calibri" w:hAnsi="Calibri"/>
          <w:color w:val="000000"/>
        </w:rPr>
        <w:t>…………………</w:t>
      </w:r>
    </w:p>
    <w:p w14:paraId="2E26772F" w14:textId="77777777" w:rsidR="00DD0F2F" w:rsidRPr="00F33447" w:rsidRDefault="00DD0F2F" w:rsidP="00DD0F2F">
      <w:pPr>
        <w:rPr>
          <w:rFonts w:ascii="Calibri" w:hAnsi="Calibri"/>
          <w:color w:val="000000"/>
        </w:rPr>
      </w:pPr>
    </w:p>
    <w:p w14:paraId="14B723BD" w14:textId="77777777" w:rsidR="00DD0F2F" w:rsidRPr="00F33447" w:rsidRDefault="00DD0F2F" w:rsidP="00DD0F2F">
      <w:pPr>
        <w:rPr>
          <w:rFonts w:ascii="Calibri" w:hAnsi="Calibri"/>
          <w:color w:val="000000"/>
        </w:rPr>
      </w:pPr>
    </w:p>
    <w:p w14:paraId="50E2BF15" w14:textId="77777777" w:rsidR="00DD0F2F" w:rsidRDefault="00DD0F2F" w:rsidP="00DD0F2F">
      <w:pPr>
        <w:pStyle w:val="Kop1"/>
        <w:numPr>
          <w:ilvl w:val="0"/>
          <w:numId w:val="0"/>
        </w:numPr>
        <w:ind w:left="432" w:hanging="432"/>
      </w:pPr>
      <w:r w:rsidRPr="009E2CC0">
        <w:br w:type="column"/>
      </w:r>
      <w:bookmarkStart w:id="30" w:name="_Toc2604031"/>
      <w:r w:rsidRPr="009E2CC0">
        <w:lastRenderedPageBreak/>
        <w:t>Bij</w:t>
      </w:r>
      <w:r>
        <w:t>voegsel 2 bij Samenwerkingsconvenant</w:t>
      </w:r>
      <w:r w:rsidRPr="009E2CC0">
        <w:t>:</w:t>
      </w:r>
      <w:bookmarkEnd w:id="30"/>
    </w:p>
    <w:p w14:paraId="25C97607" w14:textId="77777777" w:rsidR="00DD0F2F" w:rsidRPr="009E2CC0" w:rsidRDefault="00DD0F2F" w:rsidP="00DD0F2F">
      <w:pPr>
        <w:pStyle w:val="Kop1"/>
        <w:numPr>
          <w:ilvl w:val="0"/>
          <w:numId w:val="0"/>
        </w:numPr>
        <w:ind w:left="432" w:hanging="432"/>
      </w:pPr>
      <w:bookmarkStart w:id="31" w:name="_Toc2604032"/>
      <w:r w:rsidRPr="009E2CC0">
        <w:t>Criteria Complexe Casuïstiek</w:t>
      </w:r>
      <w:bookmarkEnd w:id="31"/>
      <w:r w:rsidRPr="009E2CC0">
        <w:t xml:space="preserve"> </w:t>
      </w:r>
    </w:p>
    <w:p w14:paraId="3CC1A583" w14:textId="77777777" w:rsidR="00DD0F2F" w:rsidRPr="00F33447" w:rsidRDefault="00DD0F2F" w:rsidP="00DD0F2F">
      <w:pPr>
        <w:rPr>
          <w:rFonts w:ascii="Calibri" w:hAnsi="Calibri"/>
          <w:color w:val="000000"/>
        </w:rPr>
      </w:pPr>
    </w:p>
    <w:p w14:paraId="6BF76A8E" w14:textId="77777777" w:rsidR="00DD0F2F" w:rsidRPr="00F33447" w:rsidRDefault="00DD0F2F" w:rsidP="00DD0F2F">
      <w:pPr>
        <w:rPr>
          <w:rFonts w:ascii="Calibri" w:hAnsi="Calibri"/>
          <w:color w:val="000000"/>
        </w:rPr>
      </w:pPr>
      <w:r w:rsidRPr="00F33447">
        <w:rPr>
          <w:rFonts w:ascii="Calibri" w:hAnsi="Calibri"/>
          <w:color w:val="000000"/>
        </w:rPr>
        <w:br/>
        <w:t>Volgens het Landelijk Kader Veiligheidshuizen dient samenwerking in de Veiligheidshuizen zich te richten op het oplossen van vraagstukken met een complexe, meervoudige problematiek. Veiligheidshuizen beperken zich daarom tot juist die zaken waarin de verbinding tussen de zorg-, strafrechtketen en interventies vanuit de gemeente en haar partners voorwaarde is voor een succesvolle, duurzame aanpak van (potentieel) crimineel en overlast-gevend gedrag.</w:t>
      </w:r>
    </w:p>
    <w:p w14:paraId="0DBFACDF" w14:textId="77777777" w:rsidR="00DD0F2F" w:rsidRPr="00F33447" w:rsidRDefault="00DD0F2F" w:rsidP="00DD0F2F">
      <w:pPr>
        <w:rPr>
          <w:rFonts w:ascii="Calibri" w:hAnsi="Calibri"/>
          <w:color w:val="000000"/>
        </w:rPr>
      </w:pPr>
    </w:p>
    <w:p w14:paraId="0D578E0E" w14:textId="77777777" w:rsidR="00DD0F2F" w:rsidRPr="00F33447" w:rsidRDefault="00DD0F2F" w:rsidP="00DD0F2F">
      <w:pPr>
        <w:rPr>
          <w:rFonts w:ascii="Calibri" w:hAnsi="Calibri"/>
          <w:color w:val="000000"/>
        </w:rPr>
      </w:pPr>
      <w:r w:rsidRPr="00F33447">
        <w:rPr>
          <w:rFonts w:ascii="Calibri" w:hAnsi="Calibri"/>
          <w:color w:val="000000"/>
        </w:rPr>
        <w:t xml:space="preserve"> Een casus voldoet aan de notie ‘complexe casuïstiek’ wanneer deze aan de volgende criteria voldoet:</w:t>
      </w:r>
    </w:p>
    <w:p w14:paraId="72F1548C" w14:textId="77777777" w:rsidR="00DD0F2F" w:rsidRPr="00F33447" w:rsidRDefault="00DD0F2F" w:rsidP="00DD0F2F">
      <w:pPr>
        <w:pStyle w:val="Lijstalinea"/>
        <w:numPr>
          <w:ilvl w:val="1"/>
          <w:numId w:val="32"/>
        </w:numPr>
        <w:spacing w:after="0" w:line="240" w:lineRule="auto"/>
        <w:ind w:left="567" w:hanging="567"/>
        <w:rPr>
          <w:color w:val="000000"/>
        </w:rPr>
      </w:pPr>
      <w:r w:rsidRPr="00F33447">
        <w:rPr>
          <w:color w:val="000000"/>
        </w:rPr>
        <w:t xml:space="preserve">Er is sprake van ernstige lokale of gebieds-gebonden veiligheidsproblematiek, die vraagt om een keten-overstijgende aanpak, of; </w:t>
      </w:r>
    </w:p>
    <w:p w14:paraId="2F45782B" w14:textId="77777777" w:rsidR="00DD0F2F" w:rsidRPr="00F33447" w:rsidRDefault="00DD0F2F" w:rsidP="00DD0F2F">
      <w:pPr>
        <w:pStyle w:val="Lijstalinea"/>
        <w:numPr>
          <w:ilvl w:val="1"/>
          <w:numId w:val="32"/>
        </w:numPr>
        <w:spacing w:after="0" w:line="240" w:lineRule="auto"/>
        <w:ind w:left="567" w:hanging="567"/>
        <w:rPr>
          <w:color w:val="000000"/>
        </w:rPr>
      </w:pPr>
      <w:r w:rsidRPr="00F33447">
        <w:rPr>
          <w:color w:val="000000"/>
        </w:rPr>
        <w:t>De problematiek wordt beïnvloed door en heeft impact op het (gezins-)systeem en/of de directe sociale leefomgeving (of wordt verwacht dat te gaan hebben);</w:t>
      </w:r>
    </w:p>
    <w:p w14:paraId="171FE676" w14:textId="77777777" w:rsidR="00DD0F2F" w:rsidRPr="00F33447" w:rsidRDefault="00DD0F2F" w:rsidP="00DD0F2F">
      <w:pPr>
        <w:pStyle w:val="Lijstalinea"/>
        <w:numPr>
          <w:ilvl w:val="1"/>
          <w:numId w:val="32"/>
        </w:numPr>
        <w:spacing w:after="0" w:line="240" w:lineRule="auto"/>
        <w:ind w:left="567" w:hanging="567"/>
        <w:rPr>
          <w:color w:val="000000"/>
        </w:rPr>
      </w:pPr>
      <w:r w:rsidRPr="00F33447">
        <w:rPr>
          <w:color w:val="000000"/>
        </w:rPr>
        <w:t>Samenwerking tussen meerdere ketens (minimaal dwang en drang) is nodig om tot een effectieve aanpak te komen; het is in de reguliere samenwerking tussen partners binnen één keten niet mogelijk om deze problematiek effectief aan te pakken; en;</w:t>
      </w:r>
    </w:p>
    <w:p w14:paraId="3DD8F25E" w14:textId="77777777" w:rsidR="00DD0F2F" w:rsidRPr="00F33447" w:rsidRDefault="00DD0F2F" w:rsidP="00DD0F2F">
      <w:pPr>
        <w:pStyle w:val="Lijstalinea"/>
        <w:numPr>
          <w:ilvl w:val="1"/>
          <w:numId w:val="32"/>
        </w:numPr>
        <w:spacing w:after="0" w:line="240" w:lineRule="auto"/>
        <w:ind w:left="567" w:hanging="567"/>
        <w:rPr>
          <w:color w:val="000000"/>
        </w:rPr>
      </w:pPr>
      <w:r w:rsidRPr="00F33447">
        <w:rPr>
          <w:color w:val="000000"/>
        </w:rPr>
        <w:t>Er is sprake van meerdere problemen (multiproblem) die op meer dan één leefgebied spelen en (naar verwachting) leiden tot crimineel en/of overlast-gevend gedrag of verder afglijden.</w:t>
      </w:r>
    </w:p>
    <w:p w14:paraId="46D6CE26" w14:textId="77777777" w:rsidR="00DD0F2F" w:rsidRPr="00F33447" w:rsidRDefault="00DD0F2F" w:rsidP="00DD0F2F">
      <w:pPr>
        <w:pStyle w:val="Kop1"/>
        <w:numPr>
          <w:ilvl w:val="0"/>
          <w:numId w:val="0"/>
        </w:numPr>
        <w:rPr>
          <w:rFonts w:ascii="Calibri" w:hAnsi="Calibri"/>
          <w:color w:val="000000"/>
        </w:rPr>
      </w:pPr>
    </w:p>
    <w:p w14:paraId="39AF6504" w14:textId="77777777" w:rsidR="00DD0F2F" w:rsidRDefault="00DD0F2F" w:rsidP="00DD0F2F">
      <w:pPr>
        <w:pStyle w:val="Kop1"/>
        <w:numPr>
          <w:ilvl w:val="0"/>
          <w:numId w:val="0"/>
        </w:numPr>
      </w:pPr>
      <w:r w:rsidRPr="009E2CC0">
        <w:br w:type="column"/>
      </w:r>
      <w:bookmarkStart w:id="32" w:name="_Toc2604033"/>
      <w:r w:rsidRPr="009E2CC0">
        <w:lastRenderedPageBreak/>
        <w:t>Bij</w:t>
      </w:r>
      <w:r>
        <w:t>voegsel 3 bij Samenwerkingsconvenant</w:t>
      </w:r>
      <w:r w:rsidRPr="009E2CC0">
        <w:t>:</w:t>
      </w:r>
      <w:bookmarkEnd w:id="32"/>
      <w:r w:rsidRPr="009E2CC0">
        <w:t xml:space="preserve"> </w:t>
      </w:r>
    </w:p>
    <w:p w14:paraId="18C322CC" w14:textId="77777777" w:rsidR="00DD0F2F" w:rsidRPr="0090399E" w:rsidRDefault="00DD0F2F" w:rsidP="00DD0F2F">
      <w:pPr>
        <w:pStyle w:val="Kop1"/>
        <w:numPr>
          <w:ilvl w:val="0"/>
          <w:numId w:val="0"/>
        </w:numPr>
      </w:pPr>
      <w:bookmarkStart w:id="33" w:name="_Toc2604034"/>
      <w:r w:rsidRPr="009E2CC0">
        <w:t>Werkproces</w:t>
      </w:r>
      <w:bookmarkEnd w:id="33"/>
      <w:r w:rsidRPr="009E2CC0">
        <w:t xml:space="preserve"> </w:t>
      </w:r>
    </w:p>
    <w:p w14:paraId="111AA582" w14:textId="77777777" w:rsidR="00DD0F2F" w:rsidRPr="00345567" w:rsidRDefault="00DD0F2F" w:rsidP="00DD0F2F">
      <w:pPr>
        <w:rPr>
          <w:rFonts w:ascii="Calibri" w:hAnsi="Calibri" w:cs="Calibri"/>
          <w:color w:val="000000"/>
        </w:rPr>
      </w:pPr>
      <w:r w:rsidRPr="00F33447">
        <w:rPr>
          <w:rFonts w:ascii="Calibri" w:hAnsi="Calibri"/>
          <w:color w:val="000000"/>
        </w:rPr>
        <w:br/>
        <w:t>Zie voor een beschrijving van het Werkproces en hoe dit binnen uw zorg- en veiligheidshuis dient te worden vastgesteld, het door de Landelijke Stuurgroep Zorg en Veiligheid vastgestelde document</w:t>
      </w:r>
      <w:r w:rsidRPr="00345567">
        <w:rPr>
          <w:rFonts w:ascii="Calibri" w:hAnsi="Calibri" w:cs="Calibri"/>
          <w:color w:val="000000"/>
        </w:rPr>
        <w:t xml:space="preserve"> “Van juridisch kader naar operationeel proces, vertaling handvat naar de praktijk.”</w:t>
      </w:r>
    </w:p>
    <w:p w14:paraId="464C24F2" w14:textId="77777777" w:rsidR="00DD0F2F" w:rsidRPr="00345567" w:rsidRDefault="00DD0F2F" w:rsidP="00DD0F2F">
      <w:pPr>
        <w:rPr>
          <w:rFonts w:ascii="Calibri" w:hAnsi="Calibri" w:cs="Calibri"/>
          <w:color w:val="000000"/>
        </w:rPr>
      </w:pPr>
      <w:r w:rsidRPr="00345567">
        <w:rPr>
          <w:rFonts w:ascii="Calibri" w:hAnsi="Calibri" w:cs="Calibri"/>
          <w:color w:val="000000"/>
        </w:rPr>
        <w:t xml:space="preserve">U dient het binnen uw zorg- en veiligheidshuis vastgestelde Werkproces in deze bijlage te beschrijven volgens de daarin vastgelegde werkwijze. </w:t>
      </w:r>
    </w:p>
    <w:p w14:paraId="72324502" w14:textId="77777777" w:rsidR="00DD0F2F" w:rsidRPr="00F33447" w:rsidRDefault="00DD0F2F" w:rsidP="00DD0F2F">
      <w:pPr>
        <w:rPr>
          <w:rFonts w:ascii="Calibri" w:hAnsi="Calibri"/>
          <w:color w:val="000000"/>
        </w:rPr>
      </w:pPr>
    </w:p>
    <w:p w14:paraId="0D8E498D" w14:textId="77777777" w:rsidR="00DD0F2F" w:rsidRDefault="00DD0F2F" w:rsidP="00DD0F2F">
      <w:pPr>
        <w:pStyle w:val="Kop1"/>
        <w:numPr>
          <w:ilvl w:val="0"/>
          <w:numId w:val="0"/>
        </w:numPr>
        <w:ind w:left="432" w:hanging="432"/>
      </w:pPr>
      <w:r w:rsidRPr="009E2CC0">
        <w:br w:type="column"/>
      </w:r>
      <w:bookmarkStart w:id="34" w:name="_Toc2604035"/>
      <w:r w:rsidRPr="009E2CC0">
        <w:lastRenderedPageBreak/>
        <w:t>Bij</w:t>
      </w:r>
      <w:r>
        <w:t>voegsel 4 bij Samenwerkingsconvenant</w:t>
      </w:r>
      <w:r w:rsidRPr="009E2CC0">
        <w:t>:</w:t>
      </w:r>
      <w:bookmarkEnd w:id="34"/>
    </w:p>
    <w:p w14:paraId="26A86863" w14:textId="77777777" w:rsidR="00DD0F2F" w:rsidRPr="00953C3B" w:rsidRDefault="00DD0F2F" w:rsidP="00DD0F2F">
      <w:pPr>
        <w:pStyle w:val="Kop1"/>
        <w:numPr>
          <w:ilvl w:val="0"/>
          <w:numId w:val="0"/>
        </w:numPr>
        <w:ind w:left="432" w:hanging="432"/>
      </w:pPr>
      <w:bookmarkStart w:id="35" w:name="_Toc2604036"/>
      <w:r w:rsidRPr="00953C3B">
        <w:t>Informatiebeveiligingsbeleid</w:t>
      </w:r>
      <w:bookmarkEnd w:id="35"/>
      <w:r w:rsidRPr="00953C3B">
        <w:t xml:space="preserve"> </w:t>
      </w:r>
      <w:r>
        <w:br/>
      </w:r>
      <w:r>
        <w:br/>
      </w:r>
    </w:p>
    <w:p w14:paraId="25B9605A" w14:textId="77777777" w:rsidR="00DD0F2F" w:rsidRPr="0090399E" w:rsidRDefault="00DD0F2F" w:rsidP="00DD0F2F">
      <w:pPr>
        <w:rPr>
          <w:rFonts w:ascii="Calibri" w:hAnsi="Calibri"/>
          <w:color w:val="000000"/>
        </w:rPr>
      </w:pPr>
      <w:r w:rsidRPr="0090399E">
        <w:rPr>
          <w:rFonts w:ascii="Calibri" w:hAnsi="Calibri"/>
          <w:color w:val="000000"/>
        </w:rPr>
        <w:t xml:space="preserve">Stel een informatiebeveiligingsbeleid op (naast het beleid voor de bescherming van persoonsgegevens). Informatiebeveiliging is breder dan de bescherming van persoonsgegevens; ook andere (gevoelige) informatie, zoals vertrouwelijke informatie over een ketenpartner, moet op een zorgvuldige en veilige manier worden behandeld. </w:t>
      </w:r>
    </w:p>
    <w:p w14:paraId="53B233FC" w14:textId="77777777" w:rsidR="00DD0F2F" w:rsidRPr="0090399E" w:rsidRDefault="00DD0F2F" w:rsidP="00DD0F2F">
      <w:pPr>
        <w:rPr>
          <w:rFonts w:ascii="Calibri" w:hAnsi="Calibri"/>
          <w:color w:val="000000"/>
        </w:rPr>
      </w:pPr>
      <w:r w:rsidRPr="0090399E">
        <w:rPr>
          <w:rFonts w:ascii="Calibri" w:hAnsi="Calibri"/>
          <w:color w:val="000000"/>
        </w:rPr>
        <w:t xml:space="preserve">Aansluiting kan worden gezocht bij de </w:t>
      </w:r>
      <w:r w:rsidRPr="008C315F">
        <w:rPr>
          <w:rFonts w:ascii="Calibri" w:hAnsi="Calibri"/>
          <w:color w:val="000000"/>
        </w:rPr>
        <w:t>Baseline Informatiebeveiliging Overheid (BIO)</w:t>
      </w:r>
      <w:r w:rsidRPr="0090399E">
        <w:rPr>
          <w:rFonts w:ascii="Calibri" w:hAnsi="Calibri"/>
          <w:color w:val="000000"/>
        </w:rPr>
        <w:t xml:space="preserve">. Zie: </w:t>
      </w:r>
      <w:hyperlink r:id="rId5" w:history="1">
        <w:r w:rsidRPr="008C315F">
          <w:rPr>
            <w:rStyle w:val="Hyperlink"/>
            <w:rFonts w:ascii="Calibri" w:hAnsi="Calibri"/>
          </w:rPr>
          <w:t>https://www.informatiebeveiligingsdienst.nl/product/baseline-informatiebeveiliging-overheid-bio</w:t>
        </w:r>
      </w:hyperlink>
      <w:r w:rsidRPr="008C315F">
        <w:rPr>
          <w:rFonts w:ascii="Calibri" w:hAnsi="Calibri"/>
        </w:rPr>
        <w:t xml:space="preserve"> </w:t>
      </w:r>
    </w:p>
    <w:p w14:paraId="76813BD6" w14:textId="77777777" w:rsidR="00DD0F2F" w:rsidRPr="0090399E" w:rsidRDefault="00DD0F2F" w:rsidP="00DD0F2F">
      <w:pPr>
        <w:pStyle w:val="Lijstalinea"/>
        <w:numPr>
          <w:ilvl w:val="0"/>
          <w:numId w:val="33"/>
        </w:numPr>
        <w:spacing w:after="0" w:line="240" w:lineRule="auto"/>
        <w:ind w:left="567" w:hanging="567"/>
        <w:rPr>
          <w:color w:val="000000"/>
        </w:rPr>
      </w:pPr>
      <w:r w:rsidRPr="0090399E">
        <w:rPr>
          <w:color w:val="000000"/>
        </w:rPr>
        <w:t xml:space="preserve">Het informatiebeveiligingsbeleid dient te worden vastgesteld door de Stuurgroep; </w:t>
      </w:r>
    </w:p>
    <w:p w14:paraId="56E17328" w14:textId="77777777" w:rsidR="00DD0F2F" w:rsidRPr="0090399E" w:rsidRDefault="00DD0F2F" w:rsidP="00DD0F2F">
      <w:pPr>
        <w:pStyle w:val="Lijstalinea"/>
        <w:numPr>
          <w:ilvl w:val="0"/>
          <w:numId w:val="33"/>
        </w:numPr>
        <w:spacing w:after="0" w:line="240" w:lineRule="auto"/>
        <w:ind w:left="567" w:hanging="567"/>
        <w:rPr>
          <w:color w:val="000000"/>
        </w:rPr>
      </w:pPr>
      <w:r w:rsidRPr="0090399E">
        <w:rPr>
          <w:color w:val="000000"/>
        </w:rPr>
        <w:t>Het informatiebeveiligingsplan dient te worden vastgesteld door de Stuurgroep;</w:t>
      </w:r>
    </w:p>
    <w:p w14:paraId="220BAD75" w14:textId="77777777" w:rsidR="00DD0F2F" w:rsidRPr="0090399E" w:rsidRDefault="00DD0F2F" w:rsidP="00DD0F2F">
      <w:pPr>
        <w:pStyle w:val="Lijstalinea"/>
        <w:numPr>
          <w:ilvl w:val="0"/>
          <w:numId w:val="33"/>
        </w:numPr>
        <w:spacing w:after="0" w:line="240" w:lineRule="auto"/>
        <w:ind w:left="567" w:hanging="567"/>
        <w:rPr>
          <w:color w:val="000000"/>
        </w:rPr>
      </w:pPr>
      <w:r w:rsidRPr="0090399E">
        <w:rPr>
          <w:color w:val="000000"/>
        </w:rPr>
        <w:t xml:space="preserve">Incidentenmanagement dient te zijn ingericht; </w:t>
      </w:r>
    </w:p>
    <w:p w14:paraId="350A38DF" w14:textId="77777777" w:rsidR="00DD0F2F" w:rsidRPr="0090399E" w:rsidRDefault="00DD0F2F" w:rsidP="00DD0F2F">
      <w:pPr>
        <w:pStyle w:val="Lijstalinea"/>
        <w:numPr>
          <w:ilvl w:val="0"/>
          <w:numId w:val="33"/>
        </w:numPr>
        <w:spacing w:after="0" w:line="240" w:lineRule="auto"/>
        <w:ind w:left="567" w:hanging="567"/>
        <w:rPr>
          <w:color w:val="000000"/>
        </w:rPr>
      </w:pPr>
      <w:r w:rsidRPr="0090399E">
        <w:rPr>
          <w:color w:val="000000"/>
        </w:rPr>
        <w:t xml:space="preserve">Er dienen periodieke rapportages over informatiebeveiliging, incidenten en maatregelen te worden opgesteld en overhandigd aan de Stuurgroep. </w:t>
      </w:r>
    </w:p>
    <w:p w14:paraId="643494E8" w14:textId="77777777" w:rsidR="00DD0F2F" w:rsidRPr="00F33447" w:rsidRDefault="00DD0F2F" w:rsidP="00DD0F2F">
      <w:pPr>
        <w:rPr>
          <w:rFonts w:ascii="Calibri" w:hAnsi="Calibri"/>
          <w:color w:val="000000"/>
        </w:rPr>
      </w:pPr>
    </w:p>
    <w:p w14:paraId="50417693" w14:textId="77777777" w:rsidR="00DD0F2F" w:rsidRDefault="00DD0F2F" w:rsidP="00DD0F2F">
      <w:pPr>
        <w:pStyle w:val="Kop1"/>
        <w:numPr>
          <w:ilvl w:val="0"/>
          <w:numId w:val="0"/>
        </w:numPr>
      </w:pPr>
      <w:r>
        <w:br w:type="column"/>
      </w:r>
      <w:bookmarkStart w:id="36" w:name="_Toc2604037"/>
      <w:r w:rsidRPr="009E2CC0">
        <w:lastRenderedPageBreak/>
        <w:t>Bij</w:t>
      </w:r>
      <w:r>
        <w:t>voegsel 5 bij Samenwerkingsconvenant</w:t>
      </w:r>
      <w:r w:rsidRPr="009E2CC0">
        <w:t>:</w:t>
      </w:r>
      <w:bookmarkEnd w:id="36"/>
    </w:p>
    <w:p w14:paraId="7A6ECDA0" w14:textId="77777777" w:rsidR="00DD0F2F" w:rsidRDefault="00DD0F2F" w:rsidP="00DD0F2F">
      <w:pPr>
        <w:pStyle w:val="Kop1"/>
        <w:numPr>
          <w:ilvl w:val="0"/>
          <w:numId w:val="0"/>
        </w:numPr>
      </w:pPr>
      <w:bookmarkStart w:id="37" w:name="_Toc2604038"/>
      <w:r>
        <w:t>Nadere toelichting op mandaat, machtiging en vertegenwoordiging</w:t>
      </w:r>
      <w:bookmarkEnd w:id="37"/>
      <w:r>
        <w:t xml:space="preserve"> </w:t>
      </w:r>
    </w:p>
    <w:p w14:paraId="07D3665E" w14:textId="77777777" w:rsidR="00DD0F2F" w:rsidRPr="00BB43EC" w:rsidRDefault="00DD0F2F" w:rsidP="00DD0F2F"/>
    <w:p w14:paraId="540AE5B6" w14:textId="77777777" w:rsidR="00DD0F2F" w:rsidRPr="00F33447" w:rsidRDefault="00DD0F2F" w:rsidP="00DD0F2F">
      <w:pPr>
        <w:rPr>
          <w:rFonts w:ascii="Calibri" w:hAnsi="Calibri" w:cs="Calibri"/>
          <w:color w:val="000000"/>
          <w:shd w:val="clear" w:color="auto" w:fill="FFFFFF"/>
        </w:rPr>
      </w:pPr>
      <w:r w:rsidRPr="00BB43EC">
        <w:rPr>
          <w:rFonts w:ascii="Arial" w:hAnsi="Arial" w:cs="Arial"/>
          <w:color w:val="000000"/>
          <w:sz w:val="20"/>
          <w:szCs w:val="20"/>
          <w:shd w:val="clear" w:color="auto" w:fill="FFFFFF"/>
        </w:rPr>
        <w:t>De verwerkingsverantwoordelijkheid</w:t>
      </w:r>
      <w:r>
        <w:rPr>
          <w:rFonts w:ascii="Arial" w:hAnsi="Arial" w:cs="Arial"/>
          <w:color w:val="000000"/>
          <w:sz w:val="20"/>
          <w:szCs w:val="20"/>
          <w:shd w:val="clear" w:color="auto" w:fill="FFFFFF"/>
        </w:rPr>
        <w:t xml:space="preserve"> voor de verwerking van persoonsgegevens kan niet worden </w:t>
      </w:r>
      <w:r w:rsidRPr="00F33447">
        <w:rPr>
          <w:rFonts w:ascii="Calibri" w:hAnsi="Calibri" w:cs="Calibri"/>
          <w:color w:val="000000"/>
          <w:shd w:val="clear" w:color="auto" w:fill="FFFFFF"/>
        </w:rPr>
        <w:t xml:space="preserve">gemandateerd. Andere verantwoordelijkheden kunnen onder omstandigheden worden gemandateerd.  </w:t>
      </w:r>
    </w:p>
    <w:p w14:paraId="411B4E7C" w14:textId="77777777" w:rsidR="00DD0F2F" w:rsidRPr="00F33447" w:rsidRDefault="00DD0F2F" w:rsidP="00DD0F2F">
      <w:pPr>
        <w:rPr>
          <w:rFonts w:ascii="Calibri" w:hAnsi="Calibri" w:cs="Calibri"/>
          <w:color w:val="000000"/>
        </w:rPr>
      </w:pPr>
      <w:r w:rsidRPr="00F33447">
        <w:rPr>
          <w:rFonts w:ascii="Calibri" w:hAnsi="Calibri" w:cs="Calibri"/>
          <w:color w:val="000000"/>
          <w:shd w:val="clear" w:color="auto" w:fill="FFFFFF"/>
        </w:rPr>
        <w:t>Onder mandaat wordt verstaan de bevoegdheid om in naam van een bestuursorgaan besluiten te nemen. In geval van m</w:t>
      </w:r>
      <w:r w:rsidRPr="00F33447">
        <w:rPr>
          <w:rFonts w:ascii="Calibri" w:hAnsi="Calibri" w:cs="Calibri"/>
          <w:color w:val="000000"/>
        </w:rPr>
        <w:t xml:space="preserve">andatering wordt een bevoegdheid door bijv. een College van Burgemeester en Wethouders van een gemeente toegekend aan een College van Burgemeester en Wethouder van een andere gemeente, die deze op naam van de mandaatgever uitoefent. Bij mandatering blijft de bevoegdheid bij het oorspronkelijke bestuursorgaan op grond van de Awb bestaan en blijft dat bestuursorgaan aansprakelijk voor de eventuele gevolgen van de genomen beslissingen en wordt de gemandateerde partij dus niet aansprakelijk. Een voorwaarde voor mandaat is onder meer dat het gemandateerde bestuursorgaan schriftelijke bevestigt in te stemmen met de mandatering. Zie voor de overige vereisten art. 10:1 t/m 10:12 Awb. </w:t>
      </w:r>
    </w:p>
    <w:p w14:paraId="4F9EBCF1" w14:textId="77777777" w:rsidR="00DD0F2F" w:rsidRPr="00F33447" w:rsidRDefault="00DD0F2F" w:rsidP="00DD0F2F">
      <w:pPr>
        <w:rPr>
          <w:rFonts w:ascii="Calibri" w:hAnsi="Calibri" w:cs="Calibri"/>
          <w:color w:val="000000"/>
        </w:rPr>
      </w:pPr>
      <w:r w:rsidRPr="00F33447">
        <w:rPr>
          <w:rFonts w:ascii="Calibri" w:hAnsi="Calibri" w:cs="Calibri"/>
          <w:color w:val="000000"/>
        </w:rPr>
        <w:t>In het kader van het zorg- en veiligheidshuis is voor mandatering noodzakelijk dat alle gemeenten eerst toetreden tot de Stuurgroep en het Partneroverleg. Pas nadat zij zijn toegetreden kunnen zij formeel andere gemeenten mandateren om namens hen besluiten te nemen in de Stuurgroep en het Partneroverleg.  </w:t>
      </w:r>
      <w:r w:rsidRPr="00F33447">
        <w:rPr>
          <w:rFonts w:ascii="Calibri" w:hAnsi="Calibri" w:cs="Calibri"/>
          <w:color w:val="000000"/>
          <w:shd w:val="clear" w:color="auto" w:fill="FFFFFF"/>
        </w:rPr>
        <w:t>De mandaatgever dient daarnaast akkoord te zijn met eventuele machtigingen aan bijvoorbeeld de Manager van een zorg- en veiligheidshuis.</w:t>
      </w:r>
    </w:p>
    <w:p w14:paraId="17C357D9" w14:textId="77777777" w:rsidR="00DD0F2F" w:rsidRPr="00F33447" w:rsidRDefault="00DD0F2F" w:rsidP="00DD0F2F">
      <w:pPr>
        <w:rPr>
          <w:rFonts w:ascii="Calibri" w:hAnsi="Calibri" w:cs="Calibri"/>
          <w:color w:val="000000"/>
        </w:rPr>
      </w:pPr>
      <w:r w:rsidRPr="00F33447">
        <w:rPr>
          <w:rFonts w:ascii="Calibri" w:hAnsi="Calibri" w:cs="Calibri"/>
          <w:color w:val="000000"/>
        </w:rPr>
        <w:t> </w:t>
      </w:r>
      <w:r w:rsidRPr="00F33447">
        <w:rPr>
          <w:rFonts w:ascii="Calibri" w:hAnsi="Calibri" w:cs="Calibri"/>
          <w:color w:val="000000"/>
          <w:shd w:val="clear" w:color="auto" w:fill="FFFFFF"/>
        </w:rPr>
        <w:t>In de Stuurgroep en het Partneroverleg worden niet zo zeer besluiten genomen in de zin van de Awb als wel besluiten die leiden tot privaatrechtelijke rechtshandelingen, zoals bijv. het opzeggen van een huurcontract van een pand en aangaan van een ander huurcontract etc. Er is een scala aan onderwerpen waarover besluiten moeten worden genomen enerzijds gaat het om bedrijfsvoering en anderzijds betreffen het bestuurlijke zaken en die hebben de nodige raakvlakken:</w:t>
      </w:r>
    </w:p>
    <w:p w14:paraId="3C0DE1B2"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toetreding van nieuwe partijen</w:t>
      </w:r>
    </w:p>
    <w:p w14:paraId="7B98368A"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jaarverslag en de jaarrekening</w:t>
      </w:r>
    </w:p>
    <w:p w14:paraId="197133E9"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jaarplan, begroting (en het meerjarenbeleidsplan).</w:t>
      </w:r>
    </w:p>
    <w:p w14:paraId="26E13B27"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vaststellen danwel wijzigen van de tekst van het convenant en privacyprotocol</w:t>
      </w:r>
    </w:p>
    <w:p w14:paraId="29A701EA"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vaststellen danwel wijzigingen van de werkprocessen</w:t>
      </w:r>
    </w:p>
    <w:p w14:paraId="07013113"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de hoogte van de financiële bijdrage van partners danwel bijdrage in natura middels het detacheren van personeel,</w:t>
      </w:r>
    </w:p>
    <w:p w14:paraId="53C448D1"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uitbreiding danwel inkrimping van formatie</w:t>
      </w:r>
    </w:p>
    <w:p w14:paraId="2C2A6C7E"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functieomschrijvingen en salariëring</w:t>
      </w:r>
    </w:p>
    <w:p w14:paraId="7290ED32"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beleid omtrent VOG’s, screening (mits daar een wettelijke grondslag voor is)</w:t>
      </w:r>
    </w:p>
    <w:p w14:paraId="3CE885AF"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aannemen of ontslaan van individuele personeelsleden</w:t>
      </w:r>
    </w:p>
    <w:p w14:paraId="3F5D616B" w14:textId="77777777" w:rsidR="00DD0F2F" w:rsidRPr="00EB6A7A" w:rsidRDefault="00DD0F2F" w:rsidP="00DD0F2F">
      <w:pPr>
        <w:pStyle w:val="Lijstalinea"/>
        <w:numPr>
          <w:ilvl w:val="1"/>
          <w:numId w:val="33"/>
        </w:numPr>
        <w:rPr>
          <w:rFonts w:ascii="Calibri" w:hAnsi="Calibri" w:cs="Calibri"/>
          <w:color w:val="000000"/>
        </w:rPr>
      </w:pPr>
      <w:r w:rsidRPr="00EB6A7A">
        <w:rPr>
          <w:rFonts w:ascii="Calibri" w:hAnsi="Calibri" w:cs="Calibri"/>
          <w:color w:val="000000"/>
          <w:shd w:val="clear" w:color="auto" w:fill="FFFFFF"/>
        </w:rPr>
        <w:t>aanstellingsovereenkomsten</w:t>
      </w:r>
    </w:p>
    <w:p w14:paraId="7C6F0D59" w14:textId="77777777" w:rsidR="00DD0F2F" w:rsidRPr="00EB6A7A" w:rsidRDefault="00DD0F2F" w:rsidP="00DD0F2F">
      <w:pPr>
        <w:pStyle w:val="Lijstalinea"/>
        <w:numPr>
          <w:ilvl w:val="1"/>
          <w:numId w:val="33"/>
        </w:numPr>
        <w:rPr>
          <w:rFonts w:ascii="Calibri" w:hAnsi="Calibri" w:cs="Calibri"/>
          <w:color w:val="000000"/>
        </w:rPr>
      </w:pPr>
      <w:r w:rsidRPr="00EB6A7A">
        <w:rPr>
          <w:rFonts w:ascii="Calibri" w:hAnsi="Calibri" w:cs="Calibri"/>
          <w:color w:val="000000"/>
          <w:shd w:val="clear" w:color="auto" w:fill="FFFFFF"/>
        </w:rPr>
        <w:t>detacheringsovereenkomsten aangaan danwel beëindiging</w:t>
      </w:r>
    </w:p>
    <w:p w14:paraId="4B601A79" w14:textId="77777777" w:rsidR="00DD0F2F" w:rsidRPr="00EB6A7A" w:rsidRDefault="00DD0F2F" w:rsidP="00DD0F2F">
      <w:pPr>
        <w:pStyle w:val="Lijstalinea"/>
        <w:numPr>
          <w:ilvl w:val="1"/>
          <w:numId w:val="33"/>
        </w:numPr>
        <w:rPr>
          <w:rFonts w:ascii="Calibri" w:hAnsi="Calibri" w:cs="Calibri"/>
          <w:color w:val="000000"/>
        </w:rPr>
      </w:pPr>
      <w:r w:rsidRPr="00EB6A7A">
        <w:rPr>
          <w:rFonts w:ascii="Calibri" w:hAnsi="Calibri" w:cs="Calibri"/>
          <w:color w:val="000000"/>
          <w:shd w:val="clear" w:color="auto" w:fill="FFFFFF"/>
        </w:rPr>
        <w:t>dienstverleningsovereenkomsten in geval van inhuur van zzp-ers bijv. middels model ARVODI</w:t>
      </w:r>
    </w:p>
    <w:p w14:paraId="40E479A3"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lastRenderedPageBreak/>
        <w:t>huur van kantoorlocatie, aanschaf kantoorinventaris, ICT hardware en software, telefonie, e-mail e.d. t/m leasen van auto’s</w:t>
      </w:r>
    </w:p>
    <w:p w14:paraId="181B285A"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afhandelen van klachtzaken (bijv. NOM)</w:t>
      </w:r>
    </w:p>
    <w:p w14:paraId="64E7B8C5"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uitvoeren van audits en evaluaties en evt. implementatie van wijzigingen als gevolg daarvan</w:t>
      </w:r>
    </w:p>
    <w:p w14:paraId="28A840A0" w14:textId="77777777" w:rsidR="00DD0F2F" w:rsidRPr="00EB6A7A" w:rsidRDefault="00DD0F2F" w:rsidP="00DD0F2F">
      <w:pPr>
        <w:pStyle w:val="Lijstalinea"/>
        <w:numPr>
          <w:ilvl w:val="0"/>
          <w:numId w:val="6"/>
        </w:numPr>
        <w:rPr>
          <w:rFonts w:ascii="Calibri" w:hAnsi="Calibri" w:cs="Calibri"/>
          <w:color w:val="000000"/>
        </w:rPr>
      </w:pPr>
      <w:r w:rsidRPr="00EB6A7A">
        <w:rPr>
          <w:rFonts w:ascii="Calibri" w:hAnsi="Calibri" w:cs="Calibri"/>
          <w:color w:val="000000"/>
          <w:shd w:val="clear" w:color="auto" w:fill="FFFFFF"/>
        </w:rPr>
        <w:t>consequenties van beleidswijzigingen van landelijke partners, departement en VNG of bijv. gewijzigde wet- en regelgeving</w:t>
      </w:r>
    </w:p>
    <w:p w14:paraId="59C3F28B" w14:textId="77777777" w:rsidR="00DD0F2F" w:rsidRPr="00EB6A7A" w:rsidRDefault="00DD0F2F" w:rsidP="00DD0F2F">
      <w:pPr>
        <w:rPr>
          <w:rFonts w:ascii="Calibri" w:hAnsi="Calibri" w:cs="Calibri"/>
          <w:color w:val="000000"/>
        </w:rPr>
      </w:pPr>
      <w:r w:rsidRPr="00F33447">
        <w:rPr>
          <w:rFonts w:ascii="Calibri" w:hAnsi="Calibri" w:cs="Calibri"/>
          <w:color w:val="000000"/>
          <w:shd w:val="clear" w:color="auto" w:fill="FFFFFF"/>
        </w:rPr>
        <w:t> Per zorg- en veiligheidshuis dient duidelijk te worden uitgewerkt welke Partij waarvoor verantwoordelijk is: we onderscheiden achtereenvolgens de Stuurgroep, het Partneroverleg, de beheersgemeente en de Manager van het zorg- en veiligheidshuis. Daarnaast dient helder worden wat onder welke reikwijdte valt. Zo vallen bijv. besluiten over ambtenaren en personeel van ZBO’s onder de Awb, terwijl het aangaan van een huurcontract van een kantoorlocatie privaatrechtelijk is. Beantwoording van inzageverzoeken en klachten over de verwerking van persoonsgegevens etc. vallen onder de Awb en daar blijven de verwerkingsverantwoordelijken altijd zelfstandig verantwoordelijk voor.</w:t>
      </w:r>
    </w:p>
    <w:p w14:paraId="4000D514" w14:textId="77777777" w:rsidR="00235573" w:rsidRPr="00DD0F2F" w:rsidRDefault="00DD0F2F" w:rsidP="00DD0F2F"/>
    <w:sectPr w:rsidR="00235573" w:rsidRPr="00DD0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erthold Garamond">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CF8"/>
    <w:multiLevelType w:val="hybridMultilevel"/>
    <w:tmpl w:val="6C9E543E"/>
    <w:lvl w:ilvl="0" w:tplc="4E847400">
      <w:start w:val="1"/>
      <w:numFmt w:val="decimal"/>
      <w:lvlText w:val="17.%1."/>
      <w:lvlJc w:val="left"/>
      <w:pPr>
        <w:ind w:left="720" w:hanging="360"/>
      </w:pPr>
      <w:rPr>
        <w:rFonts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3793F"/>
    <w:multiLevelType w:val="multilevel"/>
    <w:tmpl w:val="4B1A91D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E172F"/>
    <w:multiLevelType w:val="hybridMultilevel"/>
    <w:tmpl w:val="E4180BF8"/>
    <w:lvl w:ilvl="0" w:tplc="B180EE1C">
      <w:start w:val="1"/>
      <w:numFmt w:val="decimal"/>
      <w:lvlText w:val="8.%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5B47D1"/>
    <w:multiLevelType w:val="multilevel"/>
    <w:tmpl w:val="D61C9FC4"/>
    <w:styleLink w:val="Lijst21"/>
    <w:lvl w:ilvl="0">
      <w:numFmt w:val="bullet"/>
      <w:lvlText w:val="-"/>
      <w:lvlJc w:val="left"/>
      <w:pPr>
        <w:tabs>
          <w:tab w:val="num" w:pos="720"/>
        </w:tabs>
        <w:ind w:left="720" w:hanging="360"/>
      </w:pPr>
      <w:rPr>
        <w:rFonts w:ascii="Helvetica" w:eastAsia="Helvetica" w:hAnsi="Helvetica" w:cs="Berthold Garamond"/>
        <w:color w:val="00B050"/>
        <w:position w:val="0"/>
        <w:sz w:val="22"/>
        <w:szCs w:val="22"/>
        <w:u w:color="00B050"/>
      </w:rPr>
    </w:lvl>
    <w:lvl w:ilvl="1">
      <w:start w:val="1"/>
      <w:numFmt w:val="bullet"/>
      <w:lvlText w:val="o"/>
      <w:lvlJc w:val="left"/>
      <w:pPr>
        <w:tabs>
          <w:tab w:val="num" w:pos="1380"/>
        </w:tabs>
        <w:ind w:left="1380" w:hanging="300"/>
      </w:pPr>
      <w:rPr>
        <w:rFonts w:ascii="Helvetica" w:eastAsia="Helvetica" w:hAnsi="Helvetica" w:cs="Berthold Garamond"/>
        <w:color w:val="00B050"/>
        <w:position w:val="0"/>
        <w:sz w:val="20"/>
        <w:szCs w:val="20"/>
        <w:u w:color="00B050"/>
      </w:rPr>
    </w:lvl>
    <w:lvl w:ilvl="2">
      <w:start w:val="1"/>
      <w:numFmt w:val="bullet"/>
      <w:lvlText w:val="▪"/>
      <w:lvlJc w:val="left"/>
      <w:pPr>
        <w:tabs>
          <w:tab w:val="num" w:pos="2100"/>
        </w:tabs>
        <w:ind w:left="2100" w:hanging="300"/>
      </w:pPr>
      <w:rPr>
        <w:rFonts w:ascii="Helvetica" w:eastAsia="Helvetica" w:hAnsi="Helvetica" w:cs="Berthold Garamond"/>
        <w:color w:val="00B050"/>
        <w:position w:val="0"/>
        <w:sz w:val="20"/>
        <w:szCs w:val="20"/>
        <w:u w:color="00B050"/>
      </w:rPr>
    </w:lvl>
    <w:lvl w:ilvl="3">
      <w:start w:val="1"/>
      <w:numFmt w:val="bullet"/>
      <w:lvlText w:val="•"/>
      <w:lvlJc w:val="left"/>
      <w:pPr>
        <w:tabs>
          <w:tab w:val="num" w:pos="2820"/>
        </w:tabs>
        <w:ind w:left="2820" w:hanging="300"/>
      </w:pPr>
      <w:rPr>
        <w:rFonts w:ascii="Helvetica" w:eastAsia="Helvetica" w:hAnsi="Helvetica" w:cs="Berthold Garamond"/>
        <w:color w:val="00B050"/>
        <w:position w:val="0"/>
        <w:sz w:val="20"/>
        <w:szCs w:val="20"/>
        <w:u w:color="00B050"/>
      </w:rPr>
    </w:lvl>
    <w:lvl w:ilvl="4">
      <w:start w:val="1"/>
      <w:numFmt w:val="bullet"/>
      <w:lvlText w:val="o"/>
      <w:lvlJc w:val="left"/>
      <w:pPr>
        <w:tabs>
          <w:tab w:val="num" w:pos="3540"/>
        </w:tabs>
        <w:ind w:left="3540" w:hanging="300"/>
      </w:pPr>
      <w:rPr>
        <w:rFonts w:ascii="Helvetica" w:eastAsia="Helvetica" w:hAnsi="Helvetica" w:cs="Berthold Garamond"/>
        <w:color w:val="00B050"/>
        <w:position w:val="0"/>
        <w:sz w:val="20"/>
        <w:szCs w:val="20"/>
        <w:u w:color="00B050"/>
      </w:rPr>
    </w:lvl>
    <w:lvl w:ilvl="5">
      <w:start w:val="1"/>
      <w:numFmt w:val="bullet"/>
      <w:lvlText w:val="▪"/>
      <w:lvlJc w:val="left"/>
      <w:pPr>
        <w:tabs>
          <w:tab w:val="num" w:pos="4260"/>
        </w:tabs>
        <w:ind w:left="4260" w:hanging="300"/>
      </w:pPr>
      <w:rPr>
        <w:rFonts w:ascii="Helvetica" w:eastAsia="Helvetica" w:hAnsi="Helvetica" w:cs="Berthold Garamond"/>
        <w:color w:val="00B050"/>
        <w:position w:val="0"/>
        <w:sz w:val="20"/>
        <w:szCs w:val="20"/>
        <w:u w:color="00B050"/>
      </w:rPr>
    </w:lvl>
    <w:lvl w:ilvl="6">
      <w:start w:val="1"/>
      <w:numFmt w:val="bullet"/>
      <w:lvlText w:val="•"/>
      <w:lvlJc w:val="left"/>
      <w:pPr>
        <w:tabs>
          <w:tab w:val="num" w:pos="4980"/>
        </w:tabs>
        <w:ind w:left="4980" w:hanging="300"/>
      </w:pPr>
      <w:rPr>
        <w:rFonts w:ascii="Helvetica" w:eastAsia="Helvetica" w:hAnsi="Helvetica" w:cs="Berthold Garamond"/>
        <w:color w:val="00B050"/>
        <w:position w:val="0"/>
        <w:sz w:val="20"/>
        <w:szCs w:val="20"/>
        <w:u w:color="00B050"/>
      </w:rPr>
    </w:lvl>
    <w:lvl w:ilvl="7">
      <w:start w:val="1"/>
      <w:numFmt w:val="bullet"/>
      <w:lvlText w:val="o"/>
      <w:lvlJc w:val="left"/>
      <w:pPr>
        <w:tabs>
          <w:tab w:val="num" w:pos="5700"/>
        </w:tabs>
        <w:ind w:left="5700" w:hanging="300"/>
      </w:pPr>
      <w:rPr>
        <w:rFonts w:ascii="Helvetica" w:eastAsia="Helvetica" w:hAnsi="Helvetica" w:cs="Berthold Garamond"/>
        <w:color w:val="00B050"/>
        <w:position w:val="0"/>
        <w:sz w:val="20"/>
        <w:szCs w:val="20"/>
        <w:u w:color="00B050"/>
      </w:rPr>
    </w:lvl>
    <w:lvl w:ilvl="8">
      <w:start w:val="1"/>
      <w:numFmt w:val="bullet"/>
      <w:lvlText w:val="▪"/>
      <w:lvlJc w:val="left"/>
      <w:pPr>
        <w:tabs>
          <w:tab w:val="num" w:pos="6420"/>
        </w:tabs>
        <w:ind w:left="6420" w:hanging="300"/>
      </w:pPr>
      <w:rPr>
        <w:rFonts w:ascii="Helvetica" w:eastAsia="Helvetica" w:hAnsi="Helvetica" w:cs="Berthold Garamond"/>
        <w:color w:val="00B050"/>
        <w:position w:val="0"/>
        <w:sz w:val="20"/>
        <w:szCs w:val="20"/>
        <w:u w:color="00B050"/>
      </w:rPr>
    </w:lvl>
  </w:abstractNum>
  <w:abstractNum w:abstractNumId="4" w15:restartNumberingAfterBreak="0">
    <w:nsid w:val="06AF116A"/>
    <w:multiLevelType w:val="hybridMultilevel"/>
    <w:tmpl w:val="EFFE95A6"/>
    <w:lvl w:ilvl="0" w:tplc="7D602BF2">
      <w:start w:val="1"/>
      <w:numFmt w:val="decimal"/>
      <w:lvlText w:val="10.%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561CA3"/>
    <w:multiLevelType w:val="hybridMultilevel"/>
    <w:tmpl w:val="87FC72F0"/>
    <w:lvl w:ilvl="0" w:tplc="3EF2509A">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682252"/>
    <w:multiLevelType w:val="hybridMultilevel"/>
    <w:tmpl w:val="CBC030F6"/>
    <w:lvl w:ilvl="0" w:tplc="2EAE5162">
      <w:start w:val="1"/>
      <w:numFmt w:val="decimal"/>
      <w:lvlText w:val="21.%1."/>
      <w:lvlJc w:val="left"/>
      <w:pPr>
        <w:ind w:left="720" w:hanging="360"/>
      </w:pPr>
      <w:rPr>
        <w:rFonts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C222082"/>
    <w:multiLevelType w:val="hybridMultilevel"/>
    <w:tmpl w:val="B4BC2656"/>
    <w:lvl w:ilvl="0" w:tplc="A75267A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C80CE0"/>
    <w:multiLevelType w:val="hybridMultilevel"/>
    <w:tmpl w:val="B4F83CC0"/>
    <w:lvl w:ilvl="0" w:tplc="E8EAF3BA">
      <w:start w:val="1"/>
      <w:numFmt w:val="decimal"/>
      <w:lvlText w:val="23.%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36120F"/>
    <w:multiLevelType w:val="multilevel"/>
    <w:tmpl w:val="0B16B690"/>
    <w:lvl w:ilvl="0">
      <w:start w:val="16"/>
      <w:numFmt w:val="decimal"/>
      <w:lvlText w:val="%1."/>
      <w:lvlJc w:val="left"/>
      <w:pPr>
        <w:ind w:left="440" w:hanging="440"/>
      </w:pPr>
      <w:rPr>
        <w:rFonts w:hint="default"/>
      </w:rPr>
    </w:lvl>
    <w:lvl w:ilvl="1">
      <w:start w:val="1"/>
      <w:numFmt w:val="decimal"/>
      <w:lvlText w:val="%1.%2."/>
      <w:lvlJc w:val="left"/>
      <w:pPr>
        <w:ind w:left="724"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EF29F5"/>
    <w:multiLevelType w:val="hybridMultilevel"/>
    <w:tmpl w:val="28FEDBF2"/>
    <w:lvl w:ilvl="0" w:tplc="6916F3E0">
      <w:start w:val="1"/>
      <w:numFmt w:val="decimal"/>
      <w:lvlText w:val="20.%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073A6B"/>
    <w:multiLevelType w:val="hybridMultilevel"/>
    <w:tmpl w:val="E8FCB1D6"/>
    <w:lvl w:ilvl="0" w:tplc="4B3E21A6">
      <w:start w:val="1"/>
      <w:numFmt w:val="decimal"/>
      <w:lvlText w:val="1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07605A"/>
    <w:multiLevelType w:val="hybridMultilevel"/>
    <w:tmpl w:val="2F124096"/>
    <w:lvl w:ilvl="0" w:tplc="F6DACD92">
      <w:start w:val="1"/>
      <w:numFmt w:val="decimal"/>
      <w:lvlText w:val="15.%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CA5B2E"/>
    <w:multiLevelType w:val="hybridMultilevel"/>
    <w:tmpl w:val="88EAF96A"/>
    <w:lvl w:ilvl="0" w:tplc="04E64E02">
      <w:start w:val="1"/>
      <w:numFmt w:val="decimal"/>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EB2D02"/>
    <w:multiLevelType w:val="hybridMultilevel"/>
    <w:tmpl w:val="25B4ECC4"/>
    <w:lvl w:ilvl="0" w:tplc="52D0830A">
      <w:start w:val="1"/>
      <w:numFmt w:val="decimal"/>
      <w:lvlText w:val="25.%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AC4E38"/>
    <w:multiLevelType w:val="hybridMultilevel"/>
    <w:tmpl w:val="09DCB2CE"/>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53A2B62"/>
    <w:multiLevelType w:val="hybridMultilevel"/>
    <w:tmpl w:val="42006F26"/>
    <w:lvl w:ilvl="0" w:tplc="B1FA5BB2">
      <w:start w:val="1"/>
      <w:numFmt w:val="decimal"/>
      <w:lvlText w:val="18.%1."/>
      <w:lvlJc w:val="left"/>
      <w:pPr>
        <w:ind w:left="720" w:hanging="360"/>
      </w:pPr>
      <w:rPr>
        <w:rFonts w:hint="default"/>
        <w:i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3574CA"/>
    <w:multiLevelType w:val="hybridMultilevel"/>
    <w:tmpl w:val="FF1EAA36"/>
    <w:lvl w:ilvl="0" w:tplc="04130017">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3C635024"/>
    <w:multiLevelType w:val="multilevel"/>
    <w:tmpl w:val="9A485C30"/>
    <w:lvl w:ilvl="0">
      <w:start w:val="1"/>
      <w:numFmt w:val="decimal"/>
      <w:pStyle w:val="01Titel"/>
      <w:lvlText w:val="%1."/>
      <w:lvlJc w:val="left"/>
      <w:pPr>
        <w:tabs>
          <w:tab w:val="num" w:pos="567"/>
        </w:tabs>
        <w:ind w:left="567" w:hanging="567"/>
      </w:pPr>
    </w:lvl>
    <w:lvl w:ilvl="1">
      <w:start w:val="1"/>
      <w:numFmt w:val="decimal"/>
      <w:pStyle w:val="03Paragraafkop"/>
      <w:lvlText w:val="%1.%2."/>
      <w:lvlJc w:val="left"/>
      <w:pPr>
        <w:tabs>
          <w:tab w:val="num" w:pos="567"/>
        </w:tabs>
        <w:ind w:left="567" w:hanging="567"/>
      </w:pPr>
    </w:lvl>
    <w:lvl w:ilvl="2">
      <w:start w:val="1"/>
      <w:numFmt w:val="decimal"/>
      <w:pStyle w:val="04Alineakop"/>
      <w:lvlText w:val="%1.%2.%3."/>
      <w:lvlJc w:val="left"/>
      <w:pPr>
        <w:tabs>
          <w:tab w:val="num" w:pos="567"/>
        </w:tabs>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71F0D"/>
    <w:multiLevelType w:val="multilevel"/>
    <w:tmpl w:val="0D2834D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sz w:val="22"/>
        <w:szCs w:val="22"/>
      </w:rPr>
    </w:lvl>
    <w:lvl w:ilvl="2">
      <w:start w:val="1"/>
      <w:numFmt w:val="decimal"/>
      <w:pStyle w:val="Kop3"/>
      <w:lvlText w:val="%1.%2.%3"/>
      <w:lvlJc w:val="left"/>
      <w:pPr>
        <w:ind w:left="142" w:firstLine="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46EA520A"/>
    <w:multiLevelType w:val="multilevel"/>
    <w:tmpl w:val="3B3274D6"/>
    <w:lvl w:ilvl="0">
      <w:start w:val="15"/>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823624"/>
    <w:multiLevelType w:val="hybridMultilevel"/>
    <w:tmpl w:val="0AEAF91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D52516"/>
    <w:multiLevelType w:val="hybridMultilevel"/>
    <w:tmpl w:val="1A14E66A"/>
    <w:lvl w:ilvl="0" w:tplc="7AFEF5DA">
      <w:start w:val="1"/>
      <w:numFmt w:val="decimal"/>
      <w:lvlText w:val="2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A2516D"/>
    <w:multiLevelType w:val="multilevel"/>
    <w:tmpl w:val="EDE62B6C"/>
    <w:styleLink w:val="List0"/>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lowerLetter"/>
      <w:lvlText w:val="%2."/>
      <w:lvlJc w:val="left"/>
      <w:pPr>
        <w:tabs>
          <w:tab w:val="num" w:pos="1020"/>
        </w:tabs>
        <w:ind w:left="1020" w:hanging="300"/>
      </w:pPr>
      <w:rPr>
        <w:rFonts w:ascii="Helvetica" w:eastAsia="Helvetica" w:hAnsi="Helvetica" w:cs="Berthold Garamond"/>
        <w:position w:val="0"/>
        <w:sz w:val="20"/>
        <w:szCs w:val="20"/>
      </w:rPr>
    </w:lvl>
    <w:lvl w:ilvl="2">
      <w:start w:val="1"/>
      <w:numFmt w:val="lowerRoman"/>
      <w:lvlText w:val="%3."/>
      <w:lvlJc w:val="left"/>
      <w:pPr>
        <w:tabs>
          <w:tab w:val="num" w:pos="1751"/>
        </w:tabs>
        <w:ind w:left="1751" w:hanging="247"/>
      </w:pPr>
      <w:rPr>
        <w:rFonts w:ascii="Helvetica" w:eastAsia="Helvetica" w:hAnsi="Helvetica" w:cs="Berthold Garamond"/>
        <w:position w:val="0"/>
        <w:sz w:val="20"/>
        <w:szCs w:val="20"/>
      </w:rPr>
    </w:lvl>
    <w:lvl w:ilvl="3">
      <w:start w:val="1"/>
      <w:numFmt w:val="decimal"/>
      <w:lvlText w:val="%4."/>
      <w:lvlJc w:val="left"/>
      <w:pPr>
        <w:tabs>
          <w:tab w:val="num" w:pos="2460"/>
        </w:tabs>
        <w:ind w:left="2460" w:hanging="300"/>
      </w:pPr>
      <w:rPr>
        <w:rFonts w:ascii="Helvetica" w:eastAsia="Helvetica" w:hAnsi="Helvetica" w:cs="Berthold Garamond"/>
        <w:position w:val="0"/>
        <w:sz w:val="20"/>
        <w:szCs w:val="20"/>
      </w:rPr>
    </w:lvl>
    <w:lvl w:ilvl="4">
      <w:start w:val="1"/>
      <w:numFmt w:val="lowerLetter"/>
      <w:lvlText w:val="%5."/>
      <w:lvlJc w:val="left"/>
      <w:pPr>
        <w:tabs>
          <w:tab w:val="num" w:pos="3180"/>
        </w:tabs>
        <w:ind w:left="3180" w:hanging="300"/>
      </w:pPr>
      <w:rPr>
        <w:rFonts w:ascii="Helvetica" w:eastAsia="Helvetica" w:hAnsi="Helvetica" w:cs="Berthold Garamond"/>
        <w:position w:val="0"/>
        <w:sz w:val="20"/>
        <w:szCs w:val="20"/>
      </w:rPr>
    </w:lvl>
    <w:lvl w:ilvl="5">
      <w:start w:val="1"/>
      <w:numFmt w:val="lowerRoman"/>
      <w:lvlText w:val="%6."/>
      <w:lvlJc w:val="left"/>
      <w:pPr>
        <w:tabs>
          <w:tab w:val="num" w:pos="3911"/>
        </w:tabs>
        <w:ind w:left="3911" w:hanging="247"/>
      </w:pPr>
      <w:rPr>
        <w:rFonts w:ascii="Helvetica" w:eastAsia="Helvetica" w:hAnsi="Helvetica" w:cs="Berthold Garamond"/>
        <w:position w:val="0"/>
        <w:sz w:val="20"/>
        <w:szCs w:val="20"/>
      </w:rPr>
    </w:lvl>
    <w:lvl w:ilvl="6">
      <w:start w:val="1"/>
      <w:numFmt w:val="decimal"/>
      <w:lvlText w:val="%7."/>
      <w:lvlJc w:val="left"/>
      <w:pPr>
        <w:tabs>
          <w:tab w:val="num" w:pos="4620"/>
        </w:tabs>
        <w:ind w:left="4620" w:hanging="300"/>
      </w:pPr>
      <w:rPr>
        <w:rFonts w:ascii="Helvetica" w:eastAsia="Helvetica" w:hAnsi="Helvetica" w:cs="Berthold Garamond"/>
        <w:position w:val="0"/>
        <w:sz w:val="20"/>
        <w:szCs w:val="20"/>
      </w:rPr>
    </w:lvl>
    <w:lvl w:ilvl="7">
      <w:start w:val="1"/>
      <w:numFmt w:val="lowerLetter"/>
      <w:lvlText w:val="%8."/>
      <w:lvlJc w:val="left"/>
      <w:pPr>
        <w:tabs>
          <w:tab w:val="num" w:pos="5340"/>
        </w:tabs>
        <w:ind w:left="5340" w:hanging="300"/>
      </w:pPr>
      <w:rPr>
        <w:rFonts w:ascii="Helvetica" w:eastAsia="Helvetica" w:hAnsi="Helvetica" w:cs="Berthold Garamond"/>
        <w:position w:val="0"/>
        <w:sz w:val="20"/>
        <w:szCs w:val="20"/>
      </w:rPr>
    </w:lvl>
    <w:lvl w:ilvl="8">
      <w:start w:val="1"/>
      <w:numFmt w:val="lowerRoman"/>
      <w:lvlText w:val="%9."/>
      <w:lvlJc w:val="left"/>
      <w:pPr>
        <w:tabs>
          <w:tab w:val="num" w:pos="6071"/>
        </w:tabs>
        <w:ind w:left="6071" w:hanging="247"/>
      </w:pPr>
      <w:rPr>
        <w:rFonts w:ascii="Helvetica" w:eastAsia="Helvetica" w:hAnsi="Helvetica" w:cs="Berthold Garamond"/>
        <w:position w:val="0"/>
        <w:sz w:val="20"/>
        <w:szCs w:val="20"/>
      </w:rPr>
    </w:lvl>
  </w:abstractNum>
  <w:abstractNum w:abstractNumId="24" w15:restartNumberingAfterBreak="0">
    <w:nsid w:val="54563185"/>
    <w:multiLevelType w:val="hybridMultilevel"/>
    <w:tmpl w:val="01184BF0"/>
    <w:lvl w:ilvl="0" w:tplc="C9823420">
      <w:start w:val="1"/>
      <w:numFmt w:val="decimal"/>
      <w:lvlText w:val="14.%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032D7E"/>
    <w:multiLevelType w:val="hybridMultilevel"/>
    <w:tmpl w:val="FD8EFA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5827103B"/>
    <w:multiLevelType w:val="hybridMultilevel"/>
    <w:tmpl w:val="99E2ECF8"/>
    <w:lvl w:ilvl="0" w:tplc="04130001">
      <w:start w:val="1"/>
      <w:numFmt w:val="bullet"/>
      <w:lvlText w:val=""/>
      <w:lvlJc w:val="left"/>
      <w:pPr>
        <w:ind w:left="720" w:hanging="360"/>
      </w:pPr>
      <w:rPr>
        <w:rFonts w:ascii="Symbol" w:hAnsi="Symbol" w:hint="default"/>
      </w:rPr>
    </w:lvl>
    <w:lvl w:ilvl="1" w:tplc="8FC27D26">
      <w:start w:val="9"/>
      <w:numFmt w:val="bullet"/>
      <w:lvlText w:val="•"/>
      <w:lvlJc w:val="left"/>
      <w:pPr>
        <w:ind w:left="644" w:hanging="360"/>
      </w:pPr>
      <w:rPr>
        <w:rFonts w:ascii="Calibri" w:eastAsia="Calibr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E65ACD"/>
    <w:multiLevelType w:val="hybridMultilevel"/>
    <w:tmpl w:val="6B6444F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60474393"/>
    <w:multiLevelType w:val="hybridMultilevel"/>
    <w:tmpl w:val="5466471A"/>
    <w:lvl w:ilvl="0" w:tplc="67D015B8">
      <w:start w:val="1"/>
      <w:numFmt w:val="decimal"/>
      <w:lvlText w:val="5.%1."/>
      <w:lvlJc w:val="left"/>
      <w:pPr>
        <w:ind w:left="720" w:hanging="360"/>
      </w:pPr>
      <w:rPr>
        <w:rFonts w:hint="default"/>
        <w:i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0D69C3"/>
    <w:multiLevelType w:val="hybridMultilevel"/>
    <w:tmpl w:val="F2ECE052"/>
    <w:lvl w:ilvl="0" w:tplc="53704DD4">
      <w:start w:val="1"/>
      <w:numFmt w:val="decimal"/>
      <w:lvlText w:val="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6932E3"/>
    <w:multiLevelType w:val="hybridMultilevel"/>
    <w:tmpl w:val="C0588ECA"/>
    <w:lvl w:ilvl="0" w:tplc="E14E0ADA">
      <w:start w:val="1"/>
      <w:numFmt w:val="low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31" w15:restartNumberingAfterBreak="0">
    <w:nsid w:val="671E25EA"/>
    <w:multiLevelType w:val="hybridMultilevel"/>
    <w:tmpl w:val="8AD20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3B59A5"/>
    <w:multiLevelType w:val="hybridMultilevel"/>
    <w:tmpl w:val="BA1E91EE"/>
    <w:lvl w:ilvl="0" w:tplc="B1AA3F84">
      <w:start w:val="1"/>
      <w:numFmt w:val="decimal"/>
      <w:lvlText w:val="12.%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2A99"/>
    <w:multiLevelType w:val="multilevel"/>
    <w:tmpl w:val="D5D02DF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FE39F5"/>
    <w:multiLevelType w:val="hybridMultilevel"/>
    <w:tmpl w:val="9AFC5386"/>
    <w:lvl w:ilvl="0" w:tplc="8DAEC708">
      <w:start w:val="1"/>
      <w:numFmt w:val="decimal"/>
      <w:lvlText w:val="1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5F7B93"/>
    <w:multiLevelType w:val="hybridMultilevel"/>
    <w:tmpl w:val="BDB8DA10"/>
    <w:lvl w:ilvl="0" w:tplc="4B4C056A">
      <w:start w:val="1"/>
      <w:numFmt w:val="decimal"/>
      <w:lvlText w:val="6.%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B96F8E"/>
    <w:multiLevelType w:val="hybridMultilevel"/>
    <w:tmpl w:val="431AB724"/>
    <w:lvl w:ilvl="0" w:tplc="74BAA2EC">
      <w:start w:val="1"/>
      <w:numFmt w:val="decimal"/>
      <w:lvlText w:val="4.%1."/>
      <w:lvlJc w:val="left"/>
      <w:pPr>
        <w:ind w:left="720" w:hanging="360"/>
      </w:pPr>
      <w:rPr>
        <w:rFonts w:hint="default"/>
        <w:i w:val="0"/>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E54C90"/>
    <w:multiLevelType w:val="multilevel"/>
    <w:tmpl w:val="D84A1660"/>
    <w:styleLink w:val="Lijst31"/>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lowerLetter"/>
      <w:lvlText w:val="%2."/>
      <w:lvlJc w:val="left"/>
      <w:pPr>
        <w:tabs>
          <w:tab w:val="num" w:pos="1020"/>
        </w:tabs>
        <w:ind w:left="1020" w:hanging="300"/>
      </w:pPr>
      <w:rPr>
        <w:rFonts w:ascii="Helvetica" w:eastAsia="Helvetica" w:hAnsi="Helvetica" w:cs="Berthold Garamond"/>
        <w:position w:val="0"/>
        <w:sz w:val="20"/>
        <w:szCs w:val="20"/>
      </w:rPr>
    </w:lvl>
    <w:lvl w:ilvl="2">
      <w:start w:val="1"/>
      <w:numFmt w:val="lowerRoman"/>
      <w:lvlText w:val="%3."/>
      <w:lvlJc w:val="left"/>
      <w:pPr>
        <w:tabs>
          <w:tab w:val="num" w:pos="1751"/>
        </w:tabs>
        <w:ind w:left="1751" w:hanging="247"/>
      </w:pPr>
      <w:rPr>
        <w:rFonts w:ascii="Helvetica" w:eastAsia="Helvetica" w:hAnsi="Helvetica" w:cs="Berthold Garamond"/>
        <w:position w:val="0"/>
        <w:sz w:val="20"/>
        <w:szCs w:val="20"/>
      </w:rPr>
    </w:lvl>
    <w:lvl w:ilvl="3">
      <w:start w:val="1"/>
      <w:numFmt w:val="decimal"/>
      <w:lvlText w:val="%4."/>
      <w:lvlJc w:val="left"/>
      <w:pPr>
        <w:tabs>
          <w:tab w:val="num" w:pos="2460"/>
        </w:tabs>
        <w:ind w:left="2460" w:hanging="300"/>
      </w:pPr>
      <w:rPr>
        <w:rFonts w:ascii="Helvetica" w:eastAsia="Helvetica" w:hAnsi="Helvetica" w:cs="Berthold Garamond"/>
        <w:position w:val="0"/>
        <w:sz w:val="20"/>
        <w:szCs w:val="20"/>
      </w:rPr>
    </w:lvl>
    <w:lvl w:ilvl="4">
      <w:start w:val="1"/>
      <w:numFmt w:val="lowerLetter"/>
      <w:lvlText w:val="%5."/>
      <w:lvlJc w:val="left"/>
      <w:pPr>
        <w:tabs>
          <w:tab w:val="num" w:pos="3180"/>
        </w:tabs>
        <w:ind w:left="3180" w:hanging="300"/>
      </w:pPr>
      <w:rPr>
        <w:rFonts w:ascii="Helvetica" w:eastAsia="Helvetica" w:hAnsi="Helvetica" w:cs="Berthold Garamond"/>
        <w:position w:val="0"/>
        <w:sz w:val="20"/>
        <w:szCs w:val="20"/>
      </w:rPr>
    </w:lvl>
    <w:lvl w:ilvl="5">
      <w:start w:val="1"/>
      <w:numFmt w:val="lowerRoman"/>
      <w:lvlText w:val="%6."/>
      <w:lvlJc w:val="left"/>
      <w:pPr>
        <w:tabs>
          <w:tab w:val="num" w:pos="3911"/>
        </w:tabs>
        <w:ind w:left="3911" w:hanging="247"/>
      </w:pPr>
      <w:rPr>
        <w:rFonts w:ascii="Helvetica" w:eastAsia="Helvetica" w:hAnsi="Helvetica" w:cs="Berthold Garamond"/>
        <w:position w:val="0"/>
        <w:sz w:val="20"/>
        <w:szCs w:val="20"/>
      </w:rPr>
    </w:lvl>
    <w:lvl w:ilvl="6">
      <w:start w:val="1"/>
      <w:numFmt w:val="decimal"/>
      <w:lvlText w:val="%7."/>
      <w:lvlJc w:val="left"/>
      <w:pPr>
        <w:tabs>
          <w:tab w:val="num" w:pos="4620"/>
        </w:tabs>
        <w:ind w:left="4620" w:hanging="300"/>
      </w:pPr>
      <w:rPr>
        <w:rFonts w:ascii="Helvetica" w:eastAsia="Helvetica" w:hAnsi="Helvetica" w:cs="Berthold Garamond"/>
        <w:position w:val="0"/>
        <w:sz w:val="20"/>
        <w:szCs w:val="20"/>
      </w:rPr>
    </w:lvl>
    <w:lvl w:ilvl="7">
      <w:start w:val="1"/>
      <w:numFmt w:val="lowerLetter"/>
      <w:lvlText w:val="%8."/>
      <w:lvlJc w:val="left"/>
      <w:pPr>
        <w:tabs>
          <w:tab w:val="num" w:pos="5340"/>
        </w:tabs>
        <w:ind w:left="5340" w:hanging="300"/>
      </w:pPr>
      <w:rPr>
        <w:rFonts w:ascii="Helvetica" w:eastAsia="Helvetica" w:hAnsi="Helvetica" w:cs="Berthold Garamond"/>
        <w:position w:val="0"/>
        <w:sz w:val="20"/>
        <w:szCs w:val="20"/>
      </w:rPr>
    </w:lvl>
    <w:lvl w:ilvl="8">
      <w:start w:val="1"/>
      <w:numFmt w:val="lowerRoman"/>
      <w:lvlText w:val="%9."/>
      <w:lvlJc w:val="left"/>
      <w:pPr>
        <w:tabs>
          <w:tab w:val="num" w:pos="6071"/>
        </w:tabs>
        <w:ind w:left="6071" w:hanging="247"/>
      </w:pPr>
      <w:rPr>
        <w:rFonts w:ascii="Helvetica" w:eastAsia="Helvetica" w:hAnsi="Helvetica" w:cs="Berthold Garamond"/>
        <w:position w:val="0"/>
        <w:sz w:val="20"/>
        <w:szCs w:val="20"/>
      </w:rPr>
    </w:lvl>
  </w:abstractNum>
  <w:abstractNum w:abstractNumId="38" w15:restartNumberingAfterBreak="0">
    <w:nsid w:val="7DF15542"/>
    <w:multiLevelType w:val="hybridMultilevel"/>
    <w:tmpl w:val="96C812E6"/>
    <w:lvl w:ilvl="0" w:tplc="0D2A764A">
      <w:start w:val="1"/>
      <w:numFmt w:val="decimal"/>
      <w:lvlText w:val="19.%1."/>
      <w:lvlJc w:val="left"/>
      <w:pPr>
        <w:ind w:left="720" w:hanging="360"/>
      </w:pPr>
      <w:rPr>
        <w:rFonts w:hint="default"/>
        <w:b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9C5012"/>
    <w:multiLevelType w:val="multilevel"/>
    <w:tmpl w:val="FAE49724"/>
    <w:styleLink w:val="List1"/>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bullet"/>
      <w:lvlText w:val="o"/>
      <w:lvlJc w:val="left"/>
      <w:pPr>
        <w:tabs>
          <w:tab w:val="num" w:pos="1020"/>
        </w:tabs>
        <w:ind w:left="1020" w:hanging="300"/>
      </w:pPr>
      <w:rPr>
        <w:rFonts w:ascii="Helvetica" w:eastAsia="Helvetica" w:hAnsi="Helvetica" w:cs="Berthold Garamond"/>
        <w:position w:val="0"/>
        <w:sz w:val="20"/>
        <w:szCs w:val="20"/>
      </w:rPr>
    </w:lvl>
    <w:lvl w:ilvl="2">
      <w:start w:val="1"/>
      <w:numFmt w:val="bullet"/>
      <w:lvlText w:val="▪"/>
      <w:lvlJc w:val="left"/>
      <w:pPr>
        <w:tabs>
          <w:tab w:val="num" w:pos="1740"/>
        </w:tabs>
        <w:ind w:left="1740" w:hanging="300"/>
      </w:pPr>
      <w:rPr>
        <w:rFonts w:ascii="Helvetica" w:eastAsia="Helvetica" w:hAnsi="Helvetica" w:cs="Berthold Garamond"/>
        <w:position w:val="0"/>
        <w:sz w:val="20"/>
        <w:szCs w:val="20"/>
      </w:rPr>
    </w:lvl>
    <w:lvl w:ilvl="3">
      <w:start w:val="1"/>
      <w:numFmt w:val="bullet"/>
      <w:lvlText w:val="•"/>
      <w:lvlJc w:val="left"/>
      <w:pPr>
        <w:tabs>
          <w:tab w:val="num" w:pos="2460"/>
        </w:tabs>
        <w:ind w:left="2460" w:hanging="300"/>
      </w:pPr>
      <w:rPr>
        <w:rFonts w:ascii="Helvetica" w:eastAsia="Helvetica" w:hAnsi="Helvetica" w:cs="Berthold Garamond"/>
        <w:position w:val="0"/>
        <w:sz w:val="20"/>
        <w:szCs w:val="20"/>
      </w:rPr>
    </w:lvl>
    <w:lvl w:ilvl="4">
      <w:start w:val="1"/>
      <w:numFmt w:val="bullet"/>
      <w:lvlText w:val="o"/>
      <w:lvlJc w:val="left"/>
      <w:pPr>
        <w:tabs>
          <w:tab w:val="num" w:pos="3180"/>
        </w:tabs>
        <w:ind w:left="3180" w:hanging="300"/>
      </w:pPr>
      <w:rPr>
        <w:rFonts w:ascii="Helvetica" w:eastAsia="Helvetica" w:hAnsi="Helvetica" w:cs="Berthold Garamond"/>
        <w:position w:val="0"/>
        <w:sz w:val="20"/>
        <w:szCs w:val="20"/>
      </w:rPr>
    </w:lvl>
    <w:lvl w:ilvl="5">
      <w:start w:val="1"/>
      <w:numFmt w:val="bullet"/>
      <w:lvlText w:val="▪"/>
      <w:lvlJc w:val="left"/>
      <w:pPr>
        <w:tabs>
          <w:tab w:val="num" w:pos="3900"/>
        </w:tabs>
        <w:ind w:left="3900" w:hanging="300"/>
      </w:pPr>
      <w:rPr>
        <w:rFonts w:ascii="Helvetica" w:eastAsia="Helvetica" w:hAnsi="Helvetica" w:cs="Berthold Garamond"/>
        <w:position w:val="0"/>
        <w:sz w:val="20"/>
        <w:szCs w:val="20"/>
      </w:rPr>
    </w:lvl>
    <w:lvl w:ilvl="6">
      <w:start w:val="1"/>
      <w:numFmt w:val="bullet"/>
      <w:lvlText w:val="•"/>
      <w:lvlJc w:val="left"/>
      <w:pPr>
        <w:tabs>
          <w:tab w:val="num" w:pos="4620"/>
        </w:tabs>
        <w:ind w:left="4620" w:hanging="300"/>
      </w:pPr>
      <w:rPr>
        <w:rFonts w:ascii="Helvetica" w:eastAsia="Helvetica" w:hAnsi="Helvetica" w:cs="Berthold Garamond"/>
        <w:position w:val="0"/>
        <w:sz w:val="20"/>
        <w:szCs w:val="20"/>
      </w:rPr>
    </w:lvl>
    <w:lvl w:ilvl="7">
      <w:start w:val="1"/>
      <w:numFmt w:val="bullet"/>
      <w:lvlText w:val="o"/>
      <w:lvlJc w:val="left"/>
      <w:pPr>
        <w:tabs>
          <w:tab w:val="num" w:pos="5340"/>
        </w:tabs>
        <w:ind w:left="5340" w:hanging="300"/>
      </w:pPr>
      <w:rPr>
        <w:rFonts w:ascii="Helvetica" w:eastAsia="Helvetica" w:hAnsi="Helvetica" w:cs="Berthold Garamond"/>
        <w:position w:val="0"/>
        <w:sz w:val="20"/>
        <w:szCs w:val="20"/>
      </w:rPr>
    </w:lvl>
    <w:lvl w:ilvl="8">
      <w:start w:val="1"/>
      <w:numFmt w:val="bullet"/>
      <w:lvlText w:val="▪"/>
      <w:lvlJc w:val="left"/>
      <w:pPr>
        <w:tabs>
          <w:tab w:val="num" w:pos="6060"/>
        </w:tabs>
        <w:ind w:left="6060" w:hanging="300"/>
      </w:pPr>
      <w:rPr>
        <w:rFonts w:ascii="Helvetica" w:eastAsia="Helvetica" w:hAnsi="Helvetica" w:cs="Berthold Garamond"/>
        <w:position w:val="0"/>
        <w:sz w:val="20"/>
        <w:szCs w:val="20"/>
      </w:rPr>
    </w:lvl>
  </w:abstractNum>
  <w:num w:numId="1">
    <w:abstractNumId w:val="23"/>
  </w:num>
  <w:num w:numId="2">
    <w:abstractNumId w:val="39"/>
  </w:num>
  <w:num w:numId="3">
    <w:abstractNumId w:val="37"/>
  </w:num>
  <w:num w:numId="4">
    <w:abstractNumId w:val="3"/>
  </w:num>
  <w:num w:numId="5">
    <w:abstractNumId w:val="1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3"/>
  </w:num>
  <w:num w:numId="10">
    <w:abstractNumId w:val="17"/>
  </w:num>
  <w:num w:numId="11">
    <w:abstractNumId w:val="27"/>
  </w:num>
  <w:num w:numId="12">
    <w:abstractNumId w:val="15"/>
  </w:num>
  <w:num w:numId="13">
    <w:abstractNumId w:val="7"/>
  </w:num>
  <w:num w:numId="14">
    <w:abstractNumId w:val="36"/>
  </w:num>
  <w:num w:numId="15">
    <w:abstractNumId w:val="28"/>
  </w:num>
  <w:num w:numId="16">
    <w:abstractNumId w:val="35"/>
  </w:num>
  <w:num w:numId="17">
    <w:abstractNumId w:val="29"/>
  </w:num>
  <w:num w:numId="18">
    <w:abstractNumId w:val="4"/>
  </w:num>
  <w:num w:numId="19">
    <w:abstractNumId w:val="11"/>
  </w:num>
  <w:num w:numId="20">
    <w:abstractNumId w:val="32"/>
  </w:num>
  <w:num w:numId="21">
    <w:abstractNumId w:val="34"/>
  </w:num>
  <w:num w:numId="22">
    <w:abstractNumId w:val="24"/>
  </w:num>
  <w:num w:numId="23">
    <w:abstractNumId w:val="12"/>
  </w:num>
  <w:num w:numId="24">
    <w:abstractNumId w:val="0"/>
  </w:num>
  <w:num w:numId="25">
    <w:abstractNumId w:val="16"/>
  </w:num>
  <w:num w:numId="26">
    <w:abstractNumId w:val="38"/>
  </w:num>
  <w:num w:numId="27">
    <w:abstractNumId w:val="10"/>
  </w:num>
  <w:num w:numId="28">
    <w:abstractNumId w:val="6"/>
  </w:num>
  <w:num w:numId="29">
    <w:abstractNumId w:val="8"/>
  </w:num>
  <w:num w:numId="30">
    <w:abstractNumId w:val="22"/>
  </w:num>
  <w:num w:numId="31">
    <w:abstractNumId w:val="14"/>
  </w:num>
  <w:num w:numId="32">
    <w:abstractNumId w:val="26"/>
  </w:num>
  <w:num w:numId="33">
    <w:abstractNumId w:val="31"/>
  </w:num>
  <w:num w:numId="34">
    <w:abstractNumId w:val="30"/>
  </w:num>
  <w:num w:numId="35">
    <w:abstractNumId w:val="2"/>
  </w:num>
  <w:num w:numId="36">
    <w:abstractNumId w:val="13"/>
  </w:num>
  <w:num w:numId="37">
    <w:abstractNumId w:val="9"/>
  </w:num>
  <w:num w:numId="38">
    <w:abstractNumId w:val="21"/>
  </w:num>
  <w:num w:numId="39">
    <w:abstractNumId w:val="20"/>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CC"/>
    <w:rsid w:val="001259CC"/>
    <w:rsid w:val="004E6E07"/>
    <w:rsid w:val="00DD0F2F"/>
    <w:rsid w:val="00F4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0296"/>
  <w15:chartTrackingRefBased/>
  <w15:docId w15:val="{AA90CA09-D49A-49A8-9AB2-DA989B2D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9CC"/>
    <w:pPr>
      <w:spacing w:after="200" w:line="276" w:lineRule="auto"/>
    </w:pPr>
  </w:style>
  <w:style w:type="paragraph" w:styleId="Kop1">
    <w:name w:val="heading 1"/>
    <w:aliases w:val="Hoofdstuk"/>
    <w:next w:val="Standaard"/>
    <w:link w:val="Kop1Char"/>
    <w:uiPriority w:val="9"/>
    <w:qFormat/>
    <w:rsid w:val="001259CC"/>
    <w:pPr>
      <w:widowControl w:val="0"/>
      <w:numPr>
        <w:numId w:val="5"/>
      </w:numPr>
      <w:tabs>
        <w:tab w:val="left" w:pos="851"/>
      </w:tabs>
      <w:spacing w:before="120" w:after="120" w:line="240" w:lineRule="auto"/>
      <w:outlineLvl w:val="0"/>
    </w:pPr>
    <w:rPr>
      <w:rFonts w:ascii="Verdana" w:eastAsia="Times New Roman" w:hAnsi="Verdana" w:cs="Arial"/>
      <w:b/>
      <w:bCs/>
      <w:kern w:val="32"/>
      <w:sz w:val="28"/>
      <w:szCs w:val="32"/>
      <w:lang w:eastAsia="nl-NL"/>
    </w:rPr>
  </w:style>
  <w:style w:type="paragraph" w:styleId="Kop2">
    <w:name w:val="heading 2"/>
    <w:basedOn w:val="Standaard"/>
    <w:next w:val="Standaard"/>
    <w:link w:val="Kop2Char"/>
    <w:uiPriority w:val="9"/>
    <w:qFormat/>
    <w:rsid w:val="001259CC"/>
    <w:pPr>
      <w:keepNext/>
      <w:numPr>
        <w:ilvl w:val="1"/>
        <w:numId w:val="5"/>
      </w:numPr>
      <w:tabs>
        <w:tab w:val="left" w:pos="851"/>
      </w:tabs>
      <w:spacing w:before="480" w:after="60" w:line="240" w:lineRule="auto"/>
      <w:outlineLvl w:val="1"/>
    </w:pPr>
    <w:rPr>
      <w:rFonts w:ascii="Verdana" w:eastAsia="Times New Roman" w:hAnsi="Verdana" w:cs="Arial"/>
      <w:b/>
      <w:bCs/>
      <w:lang w:eastAsia="nl-NL"/>
    </w:rPr>
  </w:style>
  <w:style w:type="paragraph" w:styleId="Kop3">
    <w:name w:val="heading 3"/>
    <w:basedOn w:val="Standaard"/>
    <w:next w:val="Standaard"/>
    <w:link w:val="Kop3Char"/>
    <w:uiPriority w:val="9"/>
    <w:unhideWhenUsed/>
    <w:qFormat/>
    <w:rsid w:val="001259CC"/>
    <w:pPr>
      <w:widowControl w:val="0"/>
      <w:numPr>
        <w:ilvl w:val="2"/>
        <w:numId w:val="5"/>
      </w:numPr>
      <w:autoSpaceDE w:val="0"/>
      <w:autoSpaceDN w:val="0"/>
      <w:adjustRightInd w:val="0"/>
      <w:spacing w:after="0"/>
      <w:jc w:val="both"/>
      <w:outlineLvl w:val="2"/>
    </w:pPr>
    <w:rPr>
      <w:rFonts w:ascii="Verdana" w:hAnsi="Verdana"/>
      <w:i/>
      <w:color w:val="000000" w:themeColor="text1"/>
      <w:sz w:val="20"/>
    </w:rPr>
  </w:style>
  <w:style w:type="paragraph" w:styleId="Kop4">
    <w:name w:val="heading 4"/>
    <w:basedOn w:val="Standaard"/>
    <w:link w:val="Kop4Char"/>
    <w:uiPriority w:val="9"/>
    <w:unhideWhenUsed/>
    <w:qFormat/>
    <w:rsid w:val="001259CC"/>
    <w:pPr>
      <w:numPr>
        <w:ilvl w:val="3"/>
        <w:numId w:val="5"/>
      </w:numPr>
      <w:spacing w:before="100" w:beforeAutospacing="1" w:after="100" w:afterAutospacing="1" w:line="240" w:lineRule="auto"/>
      <w:outlineLvl w:val="3"/>
    </w:pPr>
    <w:rPr>
      <w:rFonts w:ascii="Times New Roman" w:hAnsi="Times New Roman" w:cs="Times New Roman"/>
      <w:b/>
      <w:bCs/>
      <w:sz w:val="24"/>
      <w:szCs w:val="24"/>
      <w:lang w:eastAsia="nl-NL"/>
    </w:rPr>
  </w:style>
  <w:style w:type="paragraph" w:styleId="Kop5">
    <w:name w:val="heading 5"/>
    <w:basedOn w:val="Standaard"/>
    <w:next w:val="Standaard"/>
    <w:link w:val="Kop5Char"/>
    <w:uiPriority w:val="9"/>
    <w:unhideWhenUsed/>
    <w:qFormat/>
    <w:rsid w:val="001259CC"/>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1259CC"/>
    <w:pPr>
      <w:keepNext/>
      <w:keepLines/>
      <w:numPr>
        <w:ilvl w:val="5"/>
        <w:numId w:val="5"/>
      </w:numPr>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unhideWhenUsed/>
    <w:qFormat/>
    <w:rsid w:val="001259CC"/>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1259C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1259C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1259CC"/>
    <w:rPr>
      <w:rFonts w:ascii="Verdana" w:eastAsia="Times New Roman" w:hAnsi="Verdana" w:cs="Arial"/>
      <w:b/>
      <w:bCs/>
      <w:kern w:val="32"/>
      <w:sz w:val="28"/>
      <w:szCs w:val="32"/>
      <w:lang w:eastAsia="nl-NL"/>
    </w:rPr>
  </w:style>
  <w:style w:type="character" w:customStyle="1" w:styleId="Kop2Char">
    <w:name w:val="Kop 2 Char"/>
    <w:basedOn w:val="Standaardalinea-lettertype"/>
    <w:link w:val="Kop2"/>
    <w:uiPriority w:val="9"/>
    <w:rsid w:val="001259CC"/>
    <w:rPr>
      <w:rFonts w:ascii="Verdana" w:eastAsia="Times New Roman" w:hAnsi="Verdana" w:cs="Arial"/>
      <w:b/>
      <w:bCs/>
      <w:lang w:eastAsia="nl-NL"/>
    </w:rPr>
  </w:style>
  <w:style w:type="character" w:customStyle="1" w:styleId="Kop3Char">
    <w:name w:val="Kop 3 Char"/>
    <w:basedOn w:val="Standaardalinea-lettertype"/>
    <w:link w:val="Kop3"/>
    <w:uiPriority w:val="9"/>
    <w:rsid w:val="001259CC"/>
    <w:rPr>
      <w:rFonts w:ascii="Verdana" w:hAnsi="Verdana"/>
      <w:i/>
      <w:color w:val="000000" w:themeColor="text1"/>
      <w:sz w:val="20"/>
    </w:rPr>
  </w:style>
  <w:style w:type="character" w:customStyle="1" w:styleId="Kop4Char">
    <w:name w:val="Kop 4 Char"/>
    <w:basedOn w:val="Standaardalinea-lettertype"/>
    <w:link w:val="Kop4"/>
    <w:uiPriority w:val="9"/>
    <w:rsid w:val="001259CC"/>
    <w:rPr>
      <w:rFonts w:ascii="Times New Roman" w:hAnsi="Times New Roman" w:cs="Times New Roman"/>
      <w:b/>
      <w:bCs/>
      <w:sz w:val="24"/>
      <w:szCs w:val="24"/>
      <w:lang w:eastAsia="nl-NL"/>
    </w:rPr>
  </w:style>
  <w:style w:type="character" w:customStyle="1" w:styleId="Kop5Char">
    <w:name w:val="Kop 5 Char"/>
    <w:basedOn w:val="Standaardalinea-lettertype"/>
    <w:link w:val="Kop5"/>
    <w:uiPriority w:val="9"/>
    <w:rsid w:val="001259CC"/>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1259CC"/>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rsid w:val="001259CC"/>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1259C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1259CC"/>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25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59CC"/>
  </w:style>
  <w:style w:type="paragraph" w:styleId="Voettekst">
    <w:name w:val="footer"/>
    <w:basedOn w:val="Standaard"/>
    <w:link w:val="VoettekstChar"/>
    <w:uiPriority w:val="99"/>
    <w:unhideWhenUsed/>
    <w:qFormat/>
    <w:rsid w:val="00125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59CC"/>
  </w:style>
  <w:style w:type="paragraph" w:customStyle="1" w:styleId="Default">
    <w:name w:val="Default"/>
    <w:rsid w:val="001259CC"/>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link w:val="LijstalineaChar"/>
    <w:uiPriority w:val="34"/>
    <w:qFormat/>
    <w:rsid w:val="001259CC"/>
    <w:pPr>
      <w:ind w:left="720"/>
      <w:contextualSpacing/>
    </w:pPr>
  </w:style>
  <w:style w:type="character" w:styleId="Hyperlink">
    <w:name w:val="Hyperlink"/>
    <w:basedOn w:val="Standaardalinea-lettertype"/>
    <w:uiPriority w:val="99"/>
    <w:unhideWhenUsed/>
    <w:rsid w:val="001259CC"/>
    <w:rPr>
      <w:color w:val="0563C1" w:themeColor="hyperlink"/>
      <w:u w:val="single"/>
    </w:rPr>
  </w:style>
  <w:style w:type="paragraph" w:customStyle="1" w:styleId="labeled">
    <w:name w:val="labeled"/>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paragraph" w:customStyle="1" w:styleId="al">
    <w:name w:val="al"/>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259CC"/>
  </w:style>
  <w:style w:type="paragraph" w:customStyle="1" w:styleId="lid">
    <w:name w:val="lid"/>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lidnr">
    <w:name w:val="lidnr"/>
    <w:basedOn w:val="Standaardalinea-lettertype"/>
    <w:rsid w:val="001259CC"/>
  </w:style>
  <w:style w:type="paragraph" w:styleId="Ballontekst">
    <w:name w:val="Balloon Text"/>
    <w:basedOn w:val="Standaard"/>
    <w:link w:val="BallontekstChar"/>
    <w:uiPriority w:val="99"/>
    <w:unhideWhenUsed/>
    <w:rsid w:val="001259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1259CC"/>
    <w:rPr>
      <w:rFonts w:ascii="Tahoma" w:hAnsi="Tahoma" w:cs="Tahoma"/>
      <w:sz w:val="16"/>
      <w:szCs w:val="16"/>
    </w:rPr>
  </w:style>
  <w:style w:type="paragraph" w:customStyle="1" w:styleId="introduction">
    <w:name w:val="introduction"/>
    <w:basedOn w:val="Standaard"/>
    <w:rsid w:val="001259CC"/>
    <w:pPr>
      <w:spacing w:before="100" w:beforeAutospacing="1" w:after="100" w:afterAutospacing="1" w:line="300" w:lineRule="atLeast"/>
    </w:pPr>
    <w:rPr>
      <w:rFonts w:ascii="Times New Roman" w:eastAsia="Times New Roman" w:hAnsi="Times New Roman" w:cs="Times New Roman"/>
      <w:b/>
      <w:bCs/>
      <w:color w:val="000000"/>
      <w:sz w:val="18"/>
      <w:szCs w:val="18"/>
      <w:lang w:eastAsia="nl-NL"/>
    </w:rPr>
  </w:style>
  <w:style w:type="character" w:styleId="GevolgdeHyperlink">
    <w:name w:val="FollowedHyperlink"/>
    <w:basedOn w:val="Standaardalinea-lettertype"/>
    <w:uiPriority w:val="99"/>
    <w:semiHidden/>
    <w:unhideWhenUsed/>
    <w:rsid w:val="001259CC"/>
    <w:rPr>
      <w:color w:val="954F72" w:themeColor="followedHyperlink"/>
      <w:u w:val="single"/>
    </w:rPr>
  </w:style>
  <w:style w:type="paragraph" w:styleId="Voetnoottekst">
    <w:name w:val="footnote text"/>
    <w:aliases w:val="Char, Char"/>
    <w:basedOn w:val="Standaard"/>
    <w:link w:val="VoetnoottekstChar"/>
    <w:uiPriority w:val="99"/>
    <w:unhideWhenUsed/>
    <w:qFormat/>
    <w:rsid w:val="001259CC"/>
    <w:pPr>
      <w:spacing w:after="0" w:line="240" w:lineRule="auto"/>
    </w:pPr>
    <w:rPr>
      <w:sz w:val="20"/>
      <w:szCs w:val="20"/>
    </w:rPr>
  </w:style>
  <w:style w:type="character" w:customStyle="1" w:styleId="VoetnoottekstChar">
    <w:name w:val="Voetnoottekst Char"/>
    <w:aliases w:val="Char Char, Char Char"/>
    <w:basedOn w:val="Standaardalinea-lettertype"/>
    <w:link w:val="Voetnoottekst"/>
    <w:uiPriority w:val="99"/>
    <w:rsid w:val="001259CC"/>
    <w:rPr>
      <w:sz w:val="20"/>
      <w:szCs w:val="20"/>
    </w:rPr>
  </w:style>
  <w:style w:type="character" w:styleId="Voetnootmarkering">
    <w:name w:val="footnote reference"/>
    <w:basedOn w:val="Standaardalinea-lettertype"/>
    <w:uiPriority w:val="99"/>
    <w:unhideWhenUsed/>
    <w:rsid w:val="001259CC"/>
    <w:rPr>
      <w:vertAlign w:val="superscript"/>
    </w:rPr>
  </w:style>
  <w:style w:type="character" w:styleId="Zwaar">
    <w:name w:val="Strong"/>
    <w:basedOn w:val="Standaardalinea-lettertype"/>
    <w:uiPriority w:val="22"/>
    <w:qFormat/>
    <w:rsid w:val="001259CC"/>
    <w:rPr>
      <w:b/>
      <w:bCs/>
    </w:rPr>
  </w:style>
  <w:style w:type="character" w:styleId="Verwijzingopmerking">
    <w:name w:val="annotation reference"/>
    <w:basedOn w:val="Standaardalinea-lettertype"/>
    <w:uiPriority w:val="99"/>
    <w:unhideWhenUsed/>
    <w:rsid w:val="001259CC"/>
    <w:rPr>
      <w:sz w:val="16"/>
      <w:szCs w:val="16"/>
    </w:rPr>
  </w:style>
  <w:style w:type="paragraph" w:styleId="Tekstopmerking">
    <w:name w:val="annotation text"/>
    <w:basedOn w:val="Standaard"/>
    <w:link w:val="TekstopmerkingChar"/>
    <w:uiPriority w:val="99"/>
    <w:unhideWhenUsed/>
    <w:rsid w:val="001259CC"/>
    <w:pPr>
      <w:spacing w:line="240" w:lineRule="auto"/>
    </w:pPr>
    <w:rPr>
      <w:sz w:val="20"/>
      <w:szCs w:val="20"/>
    </w:rPr>
  </w:style>
  <w:style w:type="character" w:customStyle="1" w:styleId="TekstopmerkingChar">
    <w:name w:val="Tekst opmerking Char"/>
    <w:basedOn w:val="Standaardalinea-lettertype"/>
    <w:link w:val="Tekstopmerking"/>
    <w:uiPriority w:val="99"/>
    <w:rsid w:val="001259CC"/>
    <w:rPr>
      <w:sz w:val="20"/>
      <w:szCs w:val="20"/>
    </w:rPr>
  </w:style>
  <w:style w:type="character" w:customStyle="1" w:styleId="LijstalineaChar">
    <w:name w:val="Lijstalinea Char"/>
    <w:link w:val="Lijstalinea"/>
    <w:uiPriority w:val="34"/>
    <w:locked/>
    <w:rsid w:val="001259CC"/>
  </w:style>
  <w:style w:type="numbering" w:customStyle="1" w:styleId="List0">
    <w:name w:val="List 0"/>
    <w:basedOn w:val="Geenlijst"/>
    <w:rsid w:val="001259CC"/>
    <w:pPr>
      <w:numPr>
        <w:numId w:val="1"/>
      </w:numPr>
    </w:pPr>
  </w:style>
  <w:style w:type="numbering" w:customStyle="1" w:styleId="List1">
    <w:name w:val="List 1"/>
    <w:basedOn w:val="Geenlijst"/>
    <w:rsid w:val="001259CC"/>
    <w:pPr>
      <w:numPr>
        <w:numId w:val="2"/>
      </w:numPr>
    </w:pPr>
  </w:style>
  <w:style w:type="numbering" w:customStyle="1" w:styleId="Lijst21">
    <w:name w:val="Lijst 21"/>
    <w:basedOn w:val="Geenlijst"/>
    <w:rsid w:val="001259CC"/>
    <w:pPr>
      <w:numPr>
        <w:numId w:val="4"/>
      </w:numPr>
    </w:pPr>
  </w:style>
  <w:style w:type="numbering" w:customStyle="1" w:styleId="Lijst31">
    <w:name w:val="Lijst 31"/>
    <w:basedOn w:val="Geenlijst"/>
    <w:rsid w:val="001259CC"/>
    <w:pPr>
      <w:numPr>
        <w:numId w:val="3"/>
      </w:numPr>
    </w:pPr>
  </w:style>
  <w:style w:type="paragraph" w:styleId="Inhopg1">
    <w:name w:val="toc 1"/>
    <w:basedOn w:val="Standaard"/>
    <w:next w:val="Standaard"/>
    <w:autoRedefine/>
    <w:uiPriority w:val="39"/>
    <w:unhideWhenUsed/>
    <w:rsid w:val="001259CC"/>
    <w:pPr>
      <w:tabs>
        <w:tab w:val="left" w:pos="440"/>
        <w:tab w:val="right" w:leader="dot" w:pos="9062"/>
      </w:tabs>
      <w:spacing w:before="120" w:after="0"/>
    </w:pPr>
    <w:rPr>
      <w:b/>
      <w:bCs/>
      <w:caps/>
    </w:rPr>
  </w:style>
  <w:style w:type="paragraph" w:styleId="Inhopg2">
    <w:name w:val="toc 2"/>
    <w:basedOn w:val="Standaard"/>
    <w:next w:val="Standaard"/>
    <w:autoRedefine/>
    <w:uiPriority w:val="39"/>
    <w:unhideWhenUsed/>
    <w:rsid w:val="001259CC"/>
    <w:pPr>
      <w:spacing w:after="0"/>
      <w:ind w:left="220"/>
    </w:pPr>
    <w:rPr>
      <w:smallCaps/>
    </w:rPr>
  </w:style>
  <w:style w:type="paragraph" w:customStyle="1" w:styleId="al9">
    <w:name w:val="al9"/>
    <w:basedOn w:val="Standaard"/>
    <w:rsid w:val="001259CC"/>
    <w:pPr>
      <w:spacing w:after="22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1259CC"/>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1259CC"/>
    <w:rPr>
      <w:b/>
      <w:bCs/>
    </w:rPr>
  </w:style>
  <w:style w:type="paragraph" w:customStyle="1" w:styleId="lid3">
    <w:name w:val="lid3"/>
    <w:basedOn w:val="Standaard"/>
    <w:rsid w:val="001259CC"/>
    <w:pPr>
      <w:spacing w:after="75"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1259CC"/>
    <w:rPr>
      <w:b/>
      <w:bCs/>
    </w:rPr>
  </w:style>
  <w:style w:type="character" w:customStyle="1" w:styleId="OnderwerpvanopmerkingChar">
    <w:name w:val="Onderwerp van opmerking Char"/>
    <w:basedOn w:val="TekstopmerkingChar"/>
    <w:link w:val="Onderwerpvanopmerking"/>
    <w:uiPriority w:val="99"/>
    <w:semiHidden/>
    <w:rsid w:val="001259CC"/>
    <w:rPr>
      <w:b/>
      <w:bCs/>
      <w:sz w:val="20"/>
      <w:szCs w:val="20"/>
    </w:rPr>
  </w:style>
  <w:style w:type="character" w:customStyle="1" w:styleId="fr">
    <w:name w:val="fr"/>
    <w:basedOn w:val="Standaardalinea-lettertype"/>
    <w:rsid w:val="001259CC"/>
  </w:style>
  <w:style w:type="paragraph" w:styleId="Geenafstand">
    <w:name w:val="No Spacing"/>
    <w:link w:val="GeenafstandChar"/>
    <w:uiPriority w:val="1"/>
    <w:qFormat/>
    <w:rsid w:val="001259CC"/>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1259CC"/>
    <w:rPr>
      <w:rFonts w:ascii="Calibri" w:eastAsia="Calibri" w:hAnsi="Calibri" w:cs="Times New Roman"/>
    </w:rPr>
  </w:style>
  <w:style w:type="paragraph" w:customStyle="1" w:styleId="Kleurrijkelijst-accent11">
    <w:name w:val="Kleurrijke lijst - accent 11"/>
    <w:basedOn w:val="Standaard"/>
    <w:uiPriority w:val="34"/>
    <w:qFormat/>
    <w:rsid w:val="001259CC"/>
    <w:pPr>
      <w:tabs>
        <w:tab w:val="left" w:pos="6380"/>
      </w:tabs>
      <w:spacing w:after="0" w:line="240" w:lineRule="auto"/>
      <w:ind w:left="720" w:hanging="360"/>
      <w:contextualSpacing/>
    </w:pPr>
    <w:rPr>
      <w:rFonts w:ascii="Helvetica Neue" w:eastAsia="MS Mincho" w:hAnsi="Helvetica Neue" w:cs="Times New Roman"/>
      <w:sz w:val="24"/>
      <w:szCs w:val="24"/>
      <w:lang w:eastAsia="nl-NL"/>
    </w:rPr>
  </w:style>
  <w:style w:type="paragraph" w:styleId="Revisie">
    <w:name w:val="Revision"/>
    <w:hidden/>
    <w:uiPriority w:val="99"/>
    <w:semiHidden/>
    <w:rsid w:val="001259CC"/>
    <w:pPr>
      <w:spacing w:after="0" w:line="240" w:lineRule="auto"/>
    </w:pPr>
  </w:style>
  <w:style w:type="paragraph" w:styleId="Normaalweb">
    <w:name w:val="Normal (Web)"/>
    <w:basedOn w:val="Standaard"/>
    <w:uiPriority w:val="99"/>
    <w:unhideWhenUsed/>
    <w:rsid w:val="001259CC"/>
    <w:pPr>
      <w:spacing w:before="100" w:beforeAutospacing="1" w:after="100" w:afterAutospacing="1" w:line="240" w:lineRule="auto"/>
    </w:pPr>
    <w:rPr>
      <w:rFonts w:ascii="Times New Roman" w:hAnsi="Times New Roman" w:cs="Times New Roman"/>
      <w:sz w:val="24"/>
      <w:szCs w:val="24"/>
      <w:lang w:eastAsia="nl-NL"/>
    </w:rPr>
  </w:style>
  <w:style w:type="paragraph" w:styleId="Documentstructuur">
    <w:name w:val="Document Map"/>
    <w:basedOn w:val="Standaard"/>
    <w:link w:val="DocumentstructuurChar"/>
    <w:uiPriority w:val="99"/>
    <w:semiHidden/>
    <w:unhideWhenUsed/>
    <w:rsid w:val="001259CC"/>
    <w:pPr>
      <w:spacing w:after="0"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1259CC"/>
    <w:rPr>
      <w:rFonts w:ascii="Times New Roman" w:hAnsi="Times New Roman" w:cs="Times New Roman"/>
      <w:sz w:val="24"/>
      <w:szCs w:val="24"/>
    </w:rPr>
  </w:style>
  <w:style w:type="character" w:customStyle="1" w:styleId="apple-converted-space">
    <w:name w:val="apple-converted-space"/>
    <w:basedOn w:val="Standaardalinea-lettertype"/>
    <w:rsid w:val="001259CC"/>
  </w:style>
  <w:style w:type="paragraph" w:styleId="Inhopg3">
    <w:name w:val="toc 3"/>
    <w:basedOn w:val="Standaard"/>
    <w:next w:val="Standaard"/>
    <w:autoRedefine/>
    <w:uiPriority w:val="39"/>
    <w:unhideWhenUsed/>
    <w:rsid w:val="001259CC"/>
    <w:pPr>
      <w:tabs>
        <w:tab w:val="left" w:pos="1320"/>
        <w:tab w:val="right" w:leader="dot" w:pos="9062"/>
      </w:tabs>
      <w:spacing w:after="0"/>
      <w:ind w:left="440"/>
    </w:pPr>
    <w:rPr>
      <w:iCs/>
      <w:noProof/>
      <w:lang w:eastAsia="nl-NL"/>
    </w:rPr>
  </w:style>
  <w:style w:type="paragraph" w:styleId="Inhopg4">
    <w:name w:val="toc 4"/>
    <w:basedOn w:val="Standaard"/>
    <w:next w:val="Standaard"/>
    <w:autoRedefine/>
    <w:uiPriority w:val="39"/>
    <w:unhideWhenUsed/>
    <w:rsid w:val="001259CC"/>
    <w:pPr>
      <w:spacing w:after="0"/>
      <w:ind w:left="660"/>
    </w:pPr>
    <w:rPr>
      <w:sz w:val="18"/>
      <w:szCs w:val="18"/>
    </w:rPr>
  </w:style>
  <w:style w:type="paragraph" w:styleId="Inhopg5">
    <w:name w:val="toc 5"/>
    <w:basedOn w:val="Standaard"/>
    <w:next w:val="Standaard"/>
    <w:autoRedefine/>
    <w:uiPriority w:val="39"/>
    <w:unhideWhenUsed/>
    <w:rsid w:val="001259CC"/>
    <w:pPr>
      <w:spacing w:after="0"/>
      <w:ind w:left="880"/>
    </w:pPr>
    <w:rPr>
      <w:sz w:val="18"/>
      <w:szCs w:val="18"/>
    </w:rPr>
  </w:style>
  <w:style w:type="paragraph" w:styleId="Inhopg6">
    <w:name w:val="toc 6"/>
    <w:basedOn w:val="Standaard"/>
    <w:next w:val="Standaard"/>
    <w:autoRedefine/>
    <w:uiPriority w:val="39"/>
    <w:unhideWhenUsed/>
    <w:rsid w:val="001259CC"/>
    <w:pPr>
      <w:spacing w:after="0"/>
      <w:ind w:left="1100"/>
    </w:pPr>
    <w:rPr>
      <w:sz w:val="18"/>
      <w:szCs w:val="18"/>
    </w:rPr>
  </w:style>
  <w:style w:type="paragraph" w:styleId="Inhopg7">
    <w:name w:val="toc 7"/>
    <w:basedOn w:val="Standaard"/>
    <w:next w:val="Standaard"/>
    <w:autoRedefine/>
    <w:uiPriority w:val="39"/>
    <w:unhideWhenUsed/>
    <w:rsid w:val="001259CC"/>
    <w:pPr>
      <w:spacing w:after="0"/>
      <w:ind w:left="1320"/>
    </w:pPr>
    <w:rPr>
      <w:sz w:val="18"/>
      <w:szCs w:val="18"/>
    </w:rPr>
  </w:style>
  <w:style w:type="paragraph" w:styleId="Inhopg8">
    <w:name w:val="toc 8"/>
    <w:basedOn w:val="Standaard"/>
    <w:next w:val="Standaard"/>
    <w:autoRedefine/>
    <w:uiPriority w:val="39"/>
    <w:unhideWhenUsed/>
    <w:rsid w:val="001259CC"/>
    <w:pPr>
      <w:spacing w:after="0"/>
      <w:ind w:left="1540"/>
    </w:pPr>
    <w:rPr>
      <w:sz w:val="18"/>
      <w:szCs w:val="18"/>
    </w:rPr>
  </w:style>
  <w:style w:type="paragraph" w:styleId="Inhopg9">
    <w:name w:val="toc 9"/>
    <w:basedOn w:val="Standaard"/>
    <w:next w:val="Standaard"/>
    <w:autoRedefine/>
    <w:uiPriority w:val="39"/>
    <w:unhideWhenUsed/>
    <w:rsid w:val="001259CC"/>
    <w:pPr>
      <w:spacing w:after="0"/>
      <w:ind w:left="1760"/>
    </w:pPr>
    <w:rPr>
      <w:sz w:val="18"/>
      <w:szCs w:val="18"/>
    </w:rPr>
  </w:style>
  <w:style w:type="character" w:customStyle="1" w:styleId="st">
    <w:name w:val="st"/>
    <w:basedOn w:val="Standaardalinea-lettertype"/>
    <w:rsid w:val="001259CC"/>
  </w:style>
  <w:style w:type="character" w:customStyle="1" w:styleId="tgc">
    <w:name w:val="_tgc"/>
    <w:basedOn w:val="Standaardalinea-lettertype"/>
    <w:rsid w:val="001259CC"/>
  </w:style>
  <w:style w:type="character" w:styleId="Nadruk">
    <w:name w:val="Emphasis"/>
    <w:basedOn w:val="Standaardalinea-lettertype"/>
    <w:uiPriority w:val="20"/>
    <w:qFormat/>
    <w:rsid w:val="001259CC"/>
    <w:rPr>
      <w:i/>
      <w:iCs/>
    </w:rPr>
  </w:style>
  <w:style w:type="character" w:customStyle="1" w:styleId="haslang">
    <w:name w:val="haslang"/>
    <w:basedOn w:val="Standaardalinea-lettertype"/>
    <w:rsid w:val="001259CC"/>
  </w:style>
  <w:style w:type="numbering" w:customStyle="1" w:styleId="Geenlijst1">
    <w:name w:val="Geen lijst1"/>
    <w:next w:val="Geenlijst"/>
    <w:uiPriority w:val="99"/>
    <w:semiHidden/>
    <w:unhideWhenUsed/>
    <w:rsid w:val="001259CC"/>
  </w:style>
  <w:style w:type="paragraph" w:styleId="Lijst2">
    <w:name w:val="List 2"/>
    <w:basedOn w:val="Standaard"/>
    <w:uiPriority w:val="99"/>
    <w:rsid w:val="001259CC"/>
    <w:pPr>
      <w:spacing w:after="0" w:line="300" w:lineRule="exact"/>
      <w:ind w:left="566" w:hanging="283"/>
      <w:contextualSpacing/>
    </w:pPr>
    <w:rPr>
      <w:rFonts w:ascii="Arial" w:eastAsia="Times New Roman" w:hAnsi="Arial" w:cs="Times New Roman"/>
      <w:sz w:val="20"/>
    </w:rPr>
  </w:style>
  <w:style w:type="paragraph" w:styleId="Titel">
    <w:name w:val="Title"/>
    <w:basedOn w:val="Standaard"/>
    <w:next w:val="Standaard"/>
    <w:link w:val="TitelChar"/>
    <w:uiPriority w:val="10"/>
    <w:qFormat/>
    <w:rsid w:val="001259CC"/>
    <w:pPr>
      <w:spacing w:after="0" w:line="600" w:lineRule="exact"/>
      <w:contextualSpacing/>
      <w:jc w:val="center"/>
    </w:pPr>
    <w:rPr>
      <w:rFonts w:ascii="Arial" w:eastAsia="Times New Roman" w:hAnsi="Arial" w:cs="Arial"/>
      <w:b/>
      <w:smallCaps/>
      <w:color w:val="17365D"/>
      <w:spacing w:val="10"/>
      <w:kern w:val="28"/>
      <w:sz w:val="36"/>
      <w:szCs w:val="52"/>
    </w:rPr>
  </w:style>
  <w:style w:type="character" w:customStyle="1" w:styleId="TitelChar">
    <w:name w:val="Titel Char"/>
    <w:basedOn w:val="Standaardalinea-lettertype"/>
    <w:link w:val="Titel"/>
    <w:uiPriority w:val="10"/>
    <w:rsid w:val="001259CC"/>
    <w:rPr>
      <w:rFonts w:ascii="Arial" w:eastAsia="Times New Roman" w:hAnsi="Arial" w:cs="Arial"/>
      <w:b/>
      <w:smallCaps/>
      <w:color w:val="17365D"/>
      <w:spacing w:val="10"/>
      <w:kern w:val="28"/>
      <w:sz w:val="36"/>
      <w:szCs w:val="52"/>
    </w:rPr>
  </w:style>
  <w:style w:type="paragraph" w:styleId="Ondertitel">
    <w:name w:val="Subtitle"/>
    <w:basedOn w:val="Standaard"/>
    <w:next w:val="Standaard"/>
    <w:link w:val="OndertitelChar"/>
    <w:uiPriority w:val="11"/>
    <w:qFormat/>
    <w:rsid w:val="001259CC"/>
    <w:pPr>
      <w:numPr>
        <w:ilvl w:val="1"/>
      </w:numPr>
      <w:spacing w:before="240" w:after="0" w:line="440" w:lineRule="exact"/>
      <w:jc w:val="center"/>
    </w:pPr>
    <w:rPr>
      <w:rFonts w:ascii="Arial" w:eastAsia="Times New Roman" w:hAnsi="Arial" w:cs="Arial"/>
      <w:iCs/>
      <w:smallCaps/>
      <w:spacing w:val="14"/>
      <w:sz w:val="28"/>
      <w:szCs w:val="24"/>
    </w:rPr>
  </w:style>
  <w:style w:type="character" w:customStyle="1" w:styleId="OndertitelChar">
    <w:name w:val="Ondertitel Char"/>
    <w:basedOn w:val="Standaardalinea-lettertype"/>
    <w:link w:val="Ondertitel"/>
    <w:uiPriority w:val="11"/>
    <w:rsid w:val="001259CC"/>
    <w:rPr>
      <w:rFonts w:ascii="Arial" w:eastAsia="Times New Roman" w:hAnsi="Arial" w:cs="Arial"/>
      <w:iCs/>
      <w:smallCaps/>
      <w:spacing w:val="14"/>
      <w:sz w:val="28"/>
      <w:szCs w:val="24"/>
    </w:rPr>
  </w:style>
  <w:style w:type="paragraph" w:styleId="Citaat">
    <w:name w:val="Quote"/>
    <w:basedOn w:val="Standaard"/>
    <w:next w:val="Standaard"/>
    <w:link w:val="CitaatChar"/>
    <w:uiPriority w:val="29"/>
    <w:qFormat/>
    <w:rsid w:val="001259CC"/>
    <w:pPr>
      <w:spacing w:before="120" w:after="120" w:line="300" w:lineRule="exact"/>
      <w:ind w:left="567" w:right="567"/>
    </w:pPr>
    <w:rPr>
      <w:rFonts w:ascii="Arial" w:eastAsia="Times New Roman" w:hAnsi="Arial" w:cs="Times New Roman"/>
      <w:i/>
      <w:iCs/>
      <w:color w:val="000000"/>
      <w:sz w:val="20"/>
    </w:rPr>
  </w:style>
  <w:style w:type="character" w:customStyle="1" w:styleId="CitaatChar">
    <w:name w:val="Citaat Char"/>
    <w:basedOn w:val="Standaardalinea-lettertype"/>
    <w:link w:val="Citaat"/>
    <w:uiPriority w:val="29"/>
    <w:rsid w:val="001259CC"/>
    <w:rPr>
      <w:rFonts w:ascii="Arial" w:eastAsia="Times New Roman" w:hAnsi="Arial" w:cs="Times New Roman"/>
      <w:i/>
      <w:iCs/>
      <w:color w:val="000000"/>
      <w:sz w:val="20"/>
    </w:rPr>
  </w:style>
  <w:style w:type="paragraph" w:styleId="Bijschrift">
    <w:name w:val="caption"/>
    <w:basedOn w:val="Standaard"/>
    <w:next w:val="Standaard"/>
    <w:link w:val="BijschriftChar"/>
    <w:uiPriority w:val="35"/>
    <w:qFormat/>
    <w:rsid w:val="001259CC"/>
    <w:pPr>
      <w:spacing w:line="240" w:lineRule="auto"/>
    </w:pPr>
    <w:rPr>
      <w:rFonts w:ascii="Arial" w:eastAsia="Times New Roman" w:hAnsi="Arial" w:cs="Times New Roman"/>
      <w:b/>
      <w:bCs/>
      <w:color w:val="404040"/>
      <w:sz w:val="18"/>
      <w:szCs w:val="18"/>
    </w:rPr>
  </w:style>
  <w:style w:type="character" w:customStyle="1" w:styleId="BijschriftChar">
    <w:name w:val="Bijschrift Char"/>
    <w:link w:val="Bijschrift"/>
    <w:uiPriority w:val="35"/>
    <w:rsid w:val="001259CC"/>
    <w:rPr>
      <w:rFonts w:ascii="Arial" w:eastAsia="Times New Roman" w:hAnsi="Arial" w:cs="Times New Roman"/>
      <w:b/>
      <w:bCs/>
      <w:color w:val="404040"/>
      <w:sz w:val="18"/>
      <w:szCs w:val="18"/>
    </w:rPr>
  </w:style>
  <w:style w:type="paragraph" w:customStyle="1" w:styleId="VanMontfoortRapporten">
    <w:name w:val="Van Montfoort Rapporten"/>
    <w:basedOn w:val="Bijschrift"/>
    <w:link w:val="VanMontfoortRapportenChar"/>
    <w:rsid w:val="001259CC"/>
    <w:rPr>
      <w:noProof/>
    </w:rPr>
  </w:style>
  <w:style w:type="character" w:customStyle="1" w:styleId="VanMontfoortRapportenChar">
    <w:name w:val="Van Montfoort Rapporten Char"/>
    <w:link w:val="VanMontfoortRapporten"/>
    <w:rsid w:val="001259CC"/>
    <w:rPr>
      <w:rFonts w:ascii="Arial" w:eastAsia="Times New Roman" w:hAnsi="Arial" w:cs="Times New Roman"/>
      <w:b/>
      <w:bCs/>
      <w:noProof/>
      <w:color w:val="404040"/>
      <w:sz w:val="18"/>
      <w:szCs w:val="18"/>
    </w:rPr>
  </w:style>
  <w:style w:type="table" w:styleId="Tabelraster">
    <w:name w:val="Table Grid"/>
    <w:basedOn w:val="Standaardtabel"/>
    <w:uiPriority w:val="39"/>
    <w:rsid w:val="001259C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dnoottekstChar">
    <w:name w:val="Eindnoottekst Char"/>
    <w:link w:val="Eindnoottekst"/>
    <w:uiPriority w:val="99"/>
    <w:semiHidden/>
    <w:rsid w:val="001259CC"/>
    <w:rPr>
      <w:rFonts w:ascii="Arial" w:hAnsi="Arial"/>
      <w:sz w:val="20"/>
      <w:szCs w:val="20"/>
    </w:rPr>
  </w:style>
  <w:style w:type="paragraph" w:styleId="Eindnoottekst">
    <w:name w:val="endnote text"/>
    <w:basedOn w:val="Standaard"/>
    <w:link w:val="EindnoottekstChar"/>
    <w:uiPriority w:val="99"/>
    <w:semiHidden/>
    <w:unhideWhenUsed/>
    <w:rsid w:val="001259CC"/>
    <w:pPr>
      <w:spacing w:after="0" w:line="240" w:lineRule="auto"/>
    </w:pPr>
    <w:rPr>
      <w:rFonts w:ascii="Arial" w:hAnsi="Arial"/>
      <w:sz w:val="20"/>
      <w:szCs w:val="20"/>
    </w:rPr>
  </w:style>
  <w:style w:type="character" w:customStyle="1" w:styleId="EindnoottekstChar1">
    <w:name w:val="Eindnoottekst Char1"/>
    <w:basedOn w:val="Standaardalinea-lettertype"/>
    <w:uiPriority w:val="99"/>
    <w:semiHidden/>
    <w:rsid w:val="001259CC"/>
    <w:rPr>
      <w:sz w:val="20"/>
      <w:szCs w:val="20"/>
    </w:rPr>
  </w:style>
  <w:style w:type="character" w:styleId="Eindnootmarkering">
    <w:name w:val="endnote reference"/>
    <w:uiPriority w:val="99"/>
    <w:semiHidden/>
    <w:unhideWhenUsed/>
    <w:rsid w:val="001259CC"/>
    <w:rPr>
      <w:vertAlign w:val="superscript"/>
    </w:rPr>
  </w:style>
  <w:style w:type="table" w:styleId="Tabelthema">
    <w:name w:val="Table Theme"/>
    <w:basedOn w:val="Standaardtabel"/>
    <w:uiPriority w:val="99"/>
    <w:rsid w:val="001259C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259CC"/>
    <w:pPr>
      <w:keepNext/>
      <w:keepLines/>
      <w:widowControl/>
      <w:numPr>
        <w:numId w:val="0"/>
      </w:numPr>
      <w:tabs>
        <w:tab w:val="clear" w:pos="851"/>
      </w:tabs>
      <w:spacing w:before="240" w:after="0" w:line="259" w:lineRule="auto"/>
      <w:outlineLvl w:val="9"/>
    </w:pPr>
    <w:rPr>
      <w:rFonts w:ascii="Arial" w:hAnsi="Arial"/>
      <w:b w:val="0"/>
      <w:bCs w:val="0"/>
      <w:color w:val="365F91"/>
      <w:kern w:val="0"/>
      <w:sz w:val="32"/>
    </w:rPr>
  </w:style>
  <w:style w:type="character" w:customStyle="1" w:styleId="1BasistekstChar">
    <w:name w:val="1 Basistekst Char"/>
    <w:link w:val="1Basistekst"/>
    <w:locked/>
    <w:rsid w:val="001259CC"/>
    <w:rPr>
      <w:rFonts w:ascii="Arial" w:eastAsia="Times New Roman" w:hAnsi="Arial" w:cs="Times New Roman"/>
      <w:sz w:val="20"/>
      <w:szCs w:val="18"/>
      <w:lang w:eastAsia="nl-NL"/>
    </w:rPr>
  </w:style>
  <w:style w:type="paragraph" w:customStyle="1" w:styleId="1Basistekst">
    <w:name w:val="1 Basistekst"/>
    <w:basedOn w:val="Standaard"/>
    <w:link w:val="1BasistekstChar"/>
    <w:qFormat/>
    <w:rsid w:val="001259CC"/>
    <w:pPr>
      <w:spacing w:after="0" w:line="280" w:lineRule="atLeast"/>
    </w:pPr>
    <w:rPr>
      <w:rFonts w:ascii="Arial" w:eastAsia="Times New Roman" w:hAnsi="Arial" w:cs="Times New Roman"/>
      <w:sz w:val="20"/>
      <w:szCs w:val="18"/>
      <w:lang w:eastAsia="nl-NL"/>
    </w:rPr>
  </w:style>
  <w:style w:type="character" w:customStyle="1" w:styleId="Onopgelostemelding1">
    <w:name w:val="Onopgeloste melding1"/>
    <w:uiPriority w:val="99"/>
    <w:semiHidden/>
    <w:unhideWhenUsed/>
    <w:rsid w:val="001259CC"/>
    <w:rPr>
      <w:color w:val="605E5C"/>
      <w:shd w:val="clear" w:color="auto" w:fill="E1DFDD"/>
    </w:rPr>
  </w:style>
  <w:style w:type="character" w:customStyle="1" w:styleId="Onopgelostemelding2">
    <w:name w:val="Onopgeloste melding2"/>
    <w:uiPriority w:val="99"/>
    <w:semiHidden/>
    <w:unhideWhenUsed/>
    <w:rsid w:val="001259CC"/>
    <w:rPr>
      <w:color w:val="605E5C"/>
      <w:shd w:val="clear" w:color="auto" w:fill="E1DFDD"/>
    </w:rPr>
  </w:style>
  <w:style w:type="paragraph" w:customStyle="1" w:styleId="06Bodytekst">
    <w:name w:val="06_Bodytekst"/>
    <w:basedOn w:val="Standaard"/>
    <w:qFormat/>
    <w:rsid w:val="001259CC"/>
    <w:pPr>
      <w:tabs>
        <w:tab w:val="left" w:pos="284"/>
        <w:tab w:val="left" w:pos="567"/>
      </w:tabs>
      <w:spacing w:after="0" w:line="300" w:lineRule="atLeast"/>
    </w:pPr>
    <w:rPr>
      <w:rFonts w:ascii="Times New Roman" w:eastAsia="Times New Roman" w:hAnsi="Times New Roman" w:cs="Times New Roman"/>
      <w:sz w:val="20"/>
    </w:rPr>
  </w:style>
  <w:style w:type="paragraph" w:customStyle="1" w:styleId="01Titel">
    <w:name w:val="01_Titel"/>
    <w:basedOn w:val="Kop1"/>
    <w:next w:val="Standaard"/>
    <w:qFormat/>
    <w:rsid w:val="001259CC"/>
    <w:pPr>
      <w:keepNext/>
      <w:keepLines/>
      <w:widowControl/>
      <w:numPr>
        <w:numId w:val="7"/>
      </w:numPr>
      <w:tabs>
        <w:tab w:val="clear" w:pos="567"/>
        <w:tab w:val="clear" w:pos="851"/>
        <w:tab w:val="num" w:pos="360"/>
      </w:tabs>
      <w:spacing w:before="0" w:after="0" w:line="560" w:lineRule="exact"/>
      <w:ind w:left="0" w:firstLine="0"/>
      <w:contextualSpacing/>
    </w:pPr>
    <w:rPr>
      <w:rFonts w:ascii="Arial" w:hAnsi="Arial"/>
      <w:bCs w:val="0"/>
      <w:caps/>
      <w:color w:val="1F497D"/>
      <w:kern w:val="0"/>
      <w:sz w:val="48"/>
      <w:lang w:eastAsia="en-US"/>
    </w:rPr>
  </w:style>
  <w:style w:type="paragraph" w:customStyle="1" w:styleId="03Paragraafkop">
    <w:name w:val="03_Paragraafkop"/>
    <w:basedOn w:val="Kop2"/>
    <w:next w:val="Standaard"/>
    <w:qFormat/>
    <w:rsid w:val="001259CC"/>
    <w:pPr>
      <w:keepLines/>
      <w:numPr>
        <w:numId w:val="7"/>
      </w:numPr>
      <w:tabs>
        <w:tab w:val="clear" w:pos="567"/>
        <w:tab w:val="clear" w:pos="851"/>
        <w:tab w:val="num" w:pos="360"/>
      </w:tabs>
      <w:spacing w:before="0" w:after="0" w:line="300" w:lineRule="exact"/>
      <w:ind w:left="0" w:firstLine="0"/>
    </w:pPr>
    <w:rPr>
      <w:rFonts w:ascii="Arial" w:hAnsi="Arial"/>
      <w:bCs w:val="0"/>
      <w:color w:val="8064A2"/>
      <w:sz w:val="24"/>
      <w:szCs w:val="26"/>
      <w:lang w:eastAsia="en-US"/>
    </w:rPr>
  </w:style>
  <w:style w:type="paragraph" w:customStyle="1" w:styleId="04Alineakop">
    <w:name w:val="04_Alineakop"/>
    <w:basedOn w:val="Kop3"/>
    <w:next w:val="Standaard"/>
    <w:qFormat/>
    <w:rsid w:val="001259CC"/>
    <w:pPr>
      <w:keepNext/>
      <w:keepLines/>
      <w:widowControl/>
      <w:numPr>
        <w:numId w:val="7"/>
      </w:numPr>
      <w:tabs>
        <w:tab w:val="clear" w:pos="567"/>
        <w:tab w:val="num" w:pos="360"/>
      </w:tabs>
      <w:autoSpaceDE/>
      <w:autoSpaceDN/>
      <w:adjustRightInd/>
      <w:spacing w:after="40" w:line="300" w:lineRule="atLeast"/>
      <w:ind w:left="0" w:firstLine="0"/>
      <w:jc w:val="left"/>
    </w:pPr>
    <w:rPr>
      <w:rFonts w:ascii="Arial" w:eastAsia="Times New Roman" w:hAnsi="Arial" w:cs="Arial"/>
      <w:i w:val="0"/>
      <w:color w:val="EEECE1"/>
      <w:sz w:val="24"/>
      <w:szCs w:val="24"/>
    </w:rPr>
  </w:style>
  <w:style w:type="character" w:styleId="HTMLDefinition">
    <w:name w:val="HTML Definition"/>
    <w:uiPriority w:val="99"/>
    <w:semiHidden/>
    <w:unhideWhenUsed/>
    <w:rsid w:val="001259CC"/>
    <w:rPr>
      <w:i/>
      <w:iCs/>
    </w:rPr>
  </w:style>
  <w:style w:type="character" w:customStyle="1" w:styleId="OnderwerpvanopmerkingChar1">
    <w:name w:val="Onderwerp van opmerking Char1"/>
    <w:uiPriority w:val="99"/>
    <w:semiHidden/>
    <w:rsid w:val="001259CC"/>
    <w:rPr>
      <w:rFonts w:ascii="Arial" w:hAnsi="Arial"/>
      <w:b/>
      <w:bCs/>
      <w:sz w:val="20"/>
      <w:szCs w:val="20"/>
    </w:rPr>
  </w:style>
  <w:style w:type="character" w:customStyle="1" w:styleId="Onopgelostemelding3">
    <w:name w:val="Onopgeloste melding3"/>
    <w:uiPriority w:val="99"/>
    <w:semiHidden/>
    <w:unhideWhenUsed/>
    <w:rsid w:val="001259CC"/>
    <w:rPr>
      <w:color w:val="605E5C"/>
      <w:shd w:val="clear" w:color="auto" w:fill="E1DFDD"/>
    </w:rPr>
  </w:style>
  <w:style w:type="paragraph" w:customStyle="1" w:styleId="broodtekst">
    <w:name w:val="broodtekst"/>
    <w:basedOn w:val="Standaard"/>
    <w:qFormat/>
    <w:rsid w:val="001259CC"/>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rmatiebeveiligingsdienst.nl/product/baseline-informatiebeveiliging-overheid-b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8329</Words>
  <Characters>45812</Characters>
  <Application>Microsoft Office Word</Application>
  <DocSecurity>0</DocSecurity>
  <Lines>381</Lines>
  <Paragraphs>108</Paragraphs>
  <ScaleCrop>false</ScaleCrop>
  <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2020-09-28T12:31:00Z</dcterms:created>
  <dcterms:modified xsi:type="dcterms:W3CDTF">2020-09-28T12:31:00Z</dcterms:modified>
</cp:coreProperties>
</file>